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53" w:rsidRDefault="00D34153" w:rsidP="00D341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>Финансовое и материально - техническое обеспечение Счетной палаты</w:t>
      </w:r>
    </w:p>
    <w:p w:rsidR="00D34153" w:rsidRDefault="00D34153" w:rsidP="00D3415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D34153" w:rsidRDefault="00D34153" w:rsidP="00D34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2019 году на содержание Счетной палаты израсходовано бюджетных средств в сумме 2 млн.421,8 тыс. руб. (что на 275,2 тыс. руб. меньше чем в 2018 году). </w:t>
      </w:r>
    </w:p>
    <w:p w:rsidR="00D34153" w:rsidRDefault="00D34153" w:rsidP="00D3415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Расходы Счетной палатой в 2019 году осуществлялись по следующим направлениям:</w:t>
      </w:r>
    </w:p>
    <w:p w:rsidR="00D34153" w:rsidRDefault="00D34153" w:rsidP="00D34153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34153" w:rsidRDefault="00D34153" w:rsidP="00D34153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Основные направления расходов на содержание </w:t>
      </w:r>
    </w:p>
    <w:p w:rsidR="00D34153" w:rsidRDefault="00D34153" w:rsidP="00D34153">
      <w:pPr>
        <w:spacing w:after="0" w:line="240" w:lineRule="auto"/>
        <w:ind w:left="-142" w:right="-143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муниципального контрольно - счетного органа в 2019 году</w:t>
      </w:r>
    </w:p>
    <w:p w:rsidR="00D34153" w:rsidRDefault="00D34153" w:rsidP="00D34153">
      <w:pPr>
        <w:spacing w:after="0" w:line="240" w:lineRule="auto"/>
        <w:ind w:left="-142" w:right="-143"/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32"/>
        <w:gridCol w:w="2032"/>
      </w:tblGrid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Статья расходов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Сумма, </w:t>
            </w:r>
          </w:p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тыс. руб.</w:t>
            </w:r>
          </w:p>
        </w:tc>
      </w:tr>
      <w:tr w:rsidR="00D34153" w:rsidTr="00D34153">
        <w:trPr>
          <w:trHeight w:val="242"/>
        </w:trPr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Заработная плата 2-х штатных единиц (председатель и один инспектор), компенсация за неиспользованный отпуск досрочно освобожденного председателя Счетной палаты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tabs>
                <w:tab w:val="left" w:pos="570"/>
                <w:tab w:val="center" w:pos="1026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1 679,0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Начисления на выплаты по оплате труда (уплата страховых взносов)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504,7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выплаты персоналу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3,3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Услуги связи (телефон, интернет)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Коммунальные услуги (теплоснабжение, электроснабжение, водоснабжение и водоотведение)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8,8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Работы и услуги по содержанию имущества (ремонт и заправки картриджа, договор по уборке нежилых помещений)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16,2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Прочие работы и услуги (публикация объявлений в газете, обновление сайта, годовая подписка и сопровождение программных продуктов для бухгалтерского учета 1С бухгалтерия)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Прочие расходы 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0,7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Приобретение материальных запасов (канцелярские товары, изготовление бюллетеня)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8,2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ремонт помещения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99,9</w:t>
            </w:r>
          </w:p>
        </w:tc>
      </w:tr>
      <w:tr w:rsidR="00D34153" w:rsidTr="00D34153"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153" w:rsidRDefault="00D341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2 421,8</w:t>
            </w:r>
          </w:p>
        </w:tc>
      </w:tr>
    </w:tbl>
    <w:p w:rsidR="00AE0D52" w:rsidRDefault="00AE0D52"/>
    <w:sectPr w:rsidR="00AE0D52" w:rsidSect="00AE0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34153"/>
    <w:rsid w:val="00AE0D52"/>
    <w:rsid w:val="00D34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5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4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Palata2</dc:creator>
  <cp:keywords/>
  <dc:description/>
  <cp:lastModifiedBy>Palata2</cp:lastModifiedBy>
  <cp:revision>3</cp:revision>
  <dcterms:created xsi:type="dcterms:W3CDTF">2020-12-23T02:10:00Z</dcterms:created>
  <dcterms:modified xsi:type="dcterms:W3CDTF">2020-12-23T02:11:00Z</dcterms:modified>
</cp:coreProperties>
</file>