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proofErr w:type="spellEnd"/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5C4914">
        <w:rPr>
          <w:b/>
          <w:sz w:val="28"/>
          <w:szCs w:val="28"/>
          <w:lang w:eastAsia="ar-SA"/>
        </w:rPr>
        <w:t>20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9E7B97" w:rsidRDefault="000770F8" w:rsidP="000770F8">
      <w:pPr>
        <w:jc w:val="center"/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5C4914">
        <w:rPr>
          <w:sz w:val="28"/>
          <w:szCs w:val="28"/>
        </w:rPr>
        <w:t>23</w:t>
      </w:r>
      <w:r w:rsidR="00EF5801">
        <w:rPr>
          <w:sz w:val="28"/>
          <w:szCs w:val="28"/>
        </w:rPr>
        <w:t xml:space="preserve"> апреля</w:t>
      </w:r>
      <w:r w:rsidR="005C4914">
        <w:rPr>
          <w:sz w:val="28"/>
          <w:szCs w:val="28"/>
        </w:rPr>
        <w:t xml:space="preserve"> 2021</w:t>
      </w:r>
      <w:r w:rsidR="000770F8" w:rsidRPr="00840F72">
        <w:rPr>
          <w:sz w:val="28"/>
          <w:szCs w:val="28"/>
        </w:rPr>
        <w:t xml:space="preserve"> г.</w:t>
      </w:r>
    </w:p>
    <w:p w:rsidR="000770F8" w:rsidRPr="009E7B97" w:rsidRDefault="000770F8" w:rsidP="000770F8"/>
    <w:p w:rsidR="000770F8" w:rsidRPr="009E7B97" w:rsidRDefault="000770F8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9E7B97">
        <w:rPr>
          <w:color w:val="000000" w:themeColor="text1"/>
          <w:sz w:val="28"/>
          <w:szCs w:val="28"/>
        </w:rPr>
        <w:t>пункты 1 и 2 статьи 264.4</w:t>
      </w:r>
      <w:r w:rsidR="005A3B3A" w:rsidRPr="009E7B97">
        <w:rPr>
          <w:color w:val="000000" w:themeColor="text1"/>
          <w:sz w:val="28"/>
          <w:szCs w:val="28"/>
        </w:rPr>
        <w:t>.</w:t>
      </w:r>
      <w:r w:rsidR="00562670" w:rsidRPr="009E7B9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9E7B9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9E7B9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9E7B97">
        <w:rPr>
          <w:color w:val="000000" w:themeColor="text1"/>
          <w:sz w:val="28"/>
          <w:szCs w:val="28"/>
        </w:rPr>
        <w:t>е</w:t>
      </w:r>
      <w:r w:rsidRPr="009E7B9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0219B3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поселение», утвержденно</w:t>
      </w:r>
      <w:r w:rsidR="000732AD" w:rsidRPr="009E7B97">
        <w:rPr>
          <w:color w:val="000000" w:themeColor="text1"/>
          <w:sz w:val="28"/>
          <w:szCs w:val="28"/>
        </w:rPr>
        <w:t>е</w:t>
      </w:r>
      <w:r w:rsidRPr="009E7B9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0219B3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от 2</w:t>
      </w:r>
      <w:r w:rsidR="0049649A" w:rsidRPr="009E7B97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>.</w:t>
      </w:r>
      <w:r w:rsidR="00686855" w:rsidRPr="009E7B97">
        <w:rPr>
          <w:color w:val="000000" w:themeColor="text1"/>
          <w:sz w:val="28"/>
          <w:szCs w:val="28"/>
        </w:rPr>
        <w:t>0</w:t>
      </w:r>
      <w:r w:rsidR="0049649A" w:rsidRPr="009E7B97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>.201</w:t>
      </w:r>
      <w:r w:rsidR="0049649A" w:rsidRPr="009E7B9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№ </w:t>
      </w:r>
      <w:r w:rsidR="0049649A" w:rsidRPr="009E7B97">
        <w:rPr>
          <w:color w:val="000000" w:themeColor="text1"/>
          <w:sz w:val="28"/>
          <w:szCs w:val="28"/>
        </w:rPr>
        <w:t xml:space="preserve">37 </w:t>
      </w:r>
      <w:r w:rsidR="000732AD" w:rsidRPr="009E7B97">
        <w:rPr>
          <w:color w:val="000000" w:themeColor="text1"/>
          <w:sz w:val="28"/>
          <w:szCs w:val="28"/>
        </w:rPr>
        <w:t>(далее – Положение о бюджетном процессе)</w:t>
      </w:r>
      <w:r w:rsidR="0049649A" w:rsidRPr="009E7B97">
        <w:rPr>
          <w:color w:val="000000" w:themeColor="text1"/>
          <w:sz w:val="28"/>
          <w:szCs w:val="28"/>
        </w:rPr>
        <w:t xml:space="preserve">, </w:t>
      </w:r>
      <w:r w:rsidRPr="009E7B97">
        <w:rPr>
          <w:color w:val="000000" w:themeColor="text1"/>
          <w:sz w:val="28"/>
          <w:szCs w:val="28"/>
        </w:rPr>
        <w:t xml:space="preserve">Соглашение о передаче Счетной палате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</w:t>
      </w:r>
      <w:proofErr w:type="gramEnd"/>
      <w:r w:rsidRPr="009E7B97">
        <w:rPr>
          <w:color w:val="000000" w:themeColor="text1"/>
          <w:sz w:val="28"/>
          <w:szCs w:val="28"/>
        </w:rPr>
        <w:t xml:space="preserve"> полномочий контрольно-счетного органа 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A86556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по осуществлению внешнего муниципального финансового контроля от </w:t>
      </w:r>
      <w:r w:rsidR="005A3B3A" w:rsidRPr="009E7B97">
        <w:rPr>
          <w:color w:val="000000" w:themeColor="text1"/>
          <w:sz w:val="28"/>
          <w:szCs w:val="28"/>
        </w:rPr>
        <w:t>14.11</w:t>
      </w:r>
      <w:r w:rsidRPr="009E7B97">
        <w:rPr>
          <w:color w:val="000000" w:themeColor="text1"/>
          <w:sz w:val="28"/>
          <w:szCs w:val="28"/>
        </w:rPr>
        <w:t>.201</w:t>
      </w:r>
      <w:r w:rsidR="005A3B3A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года, </w:t>
      </w:r>
      <w:proofErr w:type="gramStart"/>
      <w:r w:rsidRPr="009E7B97">
        <w:rPr>
          <w:color w:val="000000" w:themeColor="text1"/>
          <w:sz w:val="28"/>
          <w:szCs w:val="28"/>
        </w:rPr>
        <w:t>заключенное</w:t>
      </w:r>
      <w:proofErr w:type="gramEnd"/>
      <w:r w:rsidRPr="009E7B97">
        <w:rPr>
          <w:color w:val="000000" w:themeColor="text1"/>
          <w:sz w:val="28"/>
          <w:szCs w:val="28"/>
        </w:rPr>
        <w:t xml:space="preserve"> между Советом </w:t>
      </w:r>
      <w:proofErr w:type="spellStart"/>
      <w:r w:rsidR="0005768C" w:rsidRPr="009E7B97">
        <w:rPr>
          <w:color w:val="000000" w:themeColor="text1"/>
          <w:sz w:val="28"/>
          <w:szCs w:val="28"/>
        </w:rPr>
        <w:t>Новогоре</w:t>
      </w:r>
      <w:r w:rsidR="00A86556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района, пункт </w:t>
      </w:r>
      <w:r w:rsidR="005C4914" w:rsidRPr="009E7B97">
        <w:rPr>
          <w:color w:val="000000" w:themeColor="text1"/>
          <w:sz w:val="28"/>
          <w:szCs w:val="28"/>
        </w:rPr>
        <w:t>10</w:t>
      </w:r>
      <w:r w:rsidRPr="009E7B97">
        <w:rPr>
          <w:color w:val="000000" w:themeColor="text1"/>
          <w:sz w:val="28"/>
          <w:szCs w:val="28"/>
        </w:rPr>
        <w:t xml:space="preserve"> раздела </w:t>
      </w:r>
      <w:r w:rsidRPr="009E7B97">
        <w:rPr>
          <w:color w:val="000000" w:themeColor="text1"/>
          <w:sz w:val="28"/>
          <w:szCs w:val="28"/>
          <w:lang w:val="en-US"/>
        </w:rPr>
        <w:t>II</w:t>
      </w:r>
      <w:r w:rsidRPr="009E7B9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на 20</w:t>
      </w:r>
      <w:r w:rsidR="005C4914" w:rsidRPr="009E7B97">
        <w:rPr>
          <w:color w:val="000000" w:themeColor="text1"/>
          <w:sz w:val="28"/>
          <w:szCs w:val="28"/>
        </w:rPr>
        <w:t>21</w:t>
      </w:r>
      <w:r w:rsidRPr="009E7B9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от </w:t>
      </w:r>
      <w:r w:rsidR="00686855" w:rsidRPr="009E7B97">
        <w:rPr>
          <w:color w:val="000000" w:themeColor="text1"/>
          <w:sz w:val="28"/>
          <w:szCs w:val="28"/>
        </w:rPr>
        <w:t>2</w:t>
      </w:r>
      <w:r w:rsidR="00C5610D" w:rsidRPr="009E7B9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5C4914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№ </w:t>
      </w:r>
      <w:r w:rsidR="005C4914" w:rsidRPr="009E7B97">
        <w:rPr>
          <w:color w:val="000000" w:themeColor="text1"/>
          <w:sz w:val="28"/>
          <w:szCs w:val="28"/>
        </w:rPr>
        <w:t>39</w:t>
      </w:r>
      <w:r w:rsidRPr="009E7B97">
        <w:rPr>
          <w:color w:val="000000" w:themeColor="text1"/>
          <w:sz w:val="28"/>
          <w:szCs w:val="28"/>
        </w:rPr>
        <w:t>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утверждении отчёта об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исполнении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д;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ая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главных распорядителей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(Администрация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</w:t>
      </w:r>
      <w:r w:rsidR="004743C6" w:rsidRPr="009E7B97">
        <w:rPr>
          <w:rFonts w:eastAsia="Calibri"/>
          <w:color w:val="000000" w:themeColor="text1"/>
          <w:sz w:val="28"/>
          <w:szCs w:val="28"/>
          <w:lang w:eastAsia="en-US"/>
        </w:rPr>
        <w:t>горен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ск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ого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, УФНС России по Томской области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)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20 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год;</w:t>
      </w:r>
    </w:p>
    <w:p w:rsidR="00DA7EE8" w:rsidRPr="009E7B97" w:rsidRDefault="00DA7EE8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Официальный сайт Администрации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огоренского</w:t>
      </w:r>
      <w:proofErr w:type="spellEnd"/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поселения;</w:t>
      </w:r>
    </w:p>
    <w:p w:rsidR="00342076" w:rsidRPr="009E7B97" w:rsidRDefault="00342076" w:rsidP="006A10B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E7B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 администр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аторов бюджетных средств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207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- анализ данных, отраженных в бюджетной отчетности, достоверность бюджетной отчетности (соотве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тствие данным бюджетного учета);</w:t>
      </w:r>
    </w:p>
    <w:p w:rsidR="00E75DF6" w:rsidRPr="009E7B97" w:rsidRDefault="00E75DF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- соответствие данных бюджетной отчетности данным Главной книги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E75DF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- выполнение порядка составления сводной отчетности.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</w:t>
      </w:r>
      <w:r w:rsidR="00C657AE" w:rsidRPr="009E7B97">
        <w:rPr>
          <w:rFonts w:eastAsia="Calibri"/>
          <w:color w:val="000000" w:themeColor="text1"/>
          <w:sz w:val="28"/>
          <w:szCs w:val="28"/>
          <w:lang w:eastAsia="en-US"/>
        </w:rPr>
        <w:t>горен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4 рассмотрена «Организация внутреннего 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финансового контроля».</w:t>
      </w:r>
    </w:p>
    <w:p w:rsidR="000770F8" w:rsidRPr="009E7B97" w:rsidRDefault="000770F8" w:rsidP="000770F8">
      <w:pPr>
        <w:ind w:firstLine="708"/>
        <w:jc w:val="both"/>
        <w:rPr>
          <w:color w:val="000000" w:themeColor="text1"/>
        </w:rPr>
      </w:pPr>
    </w:p>
    <w:p w:rsidR="005A73C9" w:rsidRPr="009E7B97" w:rsidRDefault="00DC3C06" w:rsidP="00623C8C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</w:t>
      </w:r>
      <w:r w:rsidR="00623C8C" w:rsidRPr="009E7B97">
        <w:rPr>
          <w:b/>
          <w:color w:val="000000" w:themeColor="text1"/>
          <w:sz w:val="28"/>
          <w:szCs w:val="28"/>
        </w:rPr>
        <w:t xml:space="preserve">Внешняя проверка бюджетной отчетности главных </w:t>
      </w:r>
      <w:r w:rsidR="00003124" w:rsidRPr="009E7B97">
        <w:rPr>
          <w:b/>
          <w:color w:val="000000" w:themeColor="text1"/>
          <w:sz w:val="28"/>
          <w:szCs w:val="28"/>
        </w:rPr>
        <w:t>администраторов бюджет</w:t>
      </w:r>
      <w:r w:rsidR="004743C6" w:rsidRPr="009E7B97">
        <w:rPr>
          <w:b/>
          <w:color w:val="000000" w:themeColor="text1"/>
          <w:sz w:val="28"/>
          <w:szCs w:val="28"/>
        </w:rPr>
        <w:t>ных средств</w:t>
      </w:r>
      <w:r w:rsidR="00003124" w:rsidRPr="009E7B97">
        <w:rPr>
          <w:b/>
          <w:color w:val="000000" w:themeColor="text1"/>
          <w:sz w:val="28"/>
          <w:szCs w:val="28"/>
        </w:rPr>
        <w:t xml:space="preserve"> </w:t>
      </w:r>
      <w:r w:rsidR="00623C8C" w:rsidRPr="009E7B97">
        <w:rPr>
          <w:b/>
          <w:color w:val="000000" w:themeColor="text1"/>
          <w:sz w:val="28"/>
          <w:szCs w:val="28"/>
        </w:rPr>
        <w:t>за 20</w:t>
      </w:r>
      <w:r w:rsidR="004250DB" w:rsidRPr="009E7B97">
        <w:rPr>
          <w:b/>
          <w:color w:val="000000" w:themeColor="text1"/>
          <w:sz w:val="28"/>
          <w:szCs w:val="28"/>
        </w:rPr>
        <w:t>20</w:t>
      </w:r>
      <w:r w:rsidR="00623C8C"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4743C6" w:rsidRPr="009E7B97" w:rsidRDefault="004743C6" w:rsidP="00FB6073">
      <w:pPr>
        <w:ind w:firstLine="708"/>
        <w:jc w:val="both"/>
        <w:rPr>
          <w:color w:val="000000" w:themeColor="text1"/>
        </w:rPr>
      </w:pP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(далее – Администрация поселения), как главным распорядителем бюджетных средств, администратором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поселение», в адрес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 предоставлена бюджетная отчетность за 20</w:t>
      </w:r>
      <w:r w:rsidR="004250DB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 (</w:t>
      </w:r>
      <w:r w:rsidR="004250DB" w:rsidRPr="009E7B97">
        <w:rPr>
          <w:color w:val="000000" w:themeColor="text1"/>
          <w:sz w:val="28"/>
          <w:szCs w:val="28"/>
        </w:rPr>
        <w:t>31.03.2021</w:t>
      </w:r>
      <w:r w:rsidRPr="009E7B97">
        <w:rPr>
          <w:color w:val="000000" w:themeColor="text1"/>
          <w:sz w:val="28"/>
          <w:szCs w:val="28"/>
        </w:rPr>
        <w:t xml:space="preserve"> </w:t>
      </w:r>
      <w:proofErr w:type="spellStart"/>
      <w:r w:rsidRPr="009E7B97">
        <w:rPr>
          <w:color w:val="000000" w:themeColor="text1"/>
          <w:sz w:val="28"/>
          <w:szCs w:val="28"/>
        </w:rPr>
        <w:t>вх</w:t>
      </w:r>
      <w:proofErr w:type="spellEnd"/>
      <w:r w:rsidRPr="009E7B97">
        <w:rPr>
          <w:color w:val="000000" w:themeColor="text1"/>
          <w:sz w:val="28"/>
          <w:szCs w:val="28"/>
        </w:rPr>
        <w:t xml:space="preserve">. № </w:t>
      </w:r>
      <w:r w:rsidR="004250DB" w:rsidRPr="009E7B97">
        <w:rPr>
          <w:color w:val="000000" w:themeColor="text1"/>
          <w:sz w:val="28"/>
          <w:szCs w:val="28"/>
        </w:rPr>
        <w:t>53</w:t>
      </w:r>
      <w:r w:rsidRPr="009E7B97">
        <w:rPr>
          <w:color w:val="000000" w:themeColor="text1"/>
          <w:sz w:val="28"/>
          <w:szCs w:val="28"/>
        </w:rPr>
        <w:t>).</w:t>
      </w:r>
    </w:p>
    <w:p w:rsidR="005A3B3A" w:rsidRPr="009E7B97" w:rsidRDefault="005A3B3A" w:rsidP="006A10B8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Согласно пункту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11.1. </w:t>
      </w:r>
      <w:proofErr w:type="gramStart"/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от 28.12.2010 № 191н (далее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Инструкция № 191н)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Справка о суммах консолидируемых поступлений, подлежащих зачислению на счет бюджета (ф. 0503184);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01117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Кроме этого, пунктом 3 статьи 264.1.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Главным администратором бюджетных средств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</w:t>
      </w:r>
      <w:r w:rsidRPr="009E7B97">
        <w:rPr>
          <w:color w:val="000000" w:themeColor="text1"/>
          <w:sz w:val="28"/>
          <w:szCs w:val="28"/>
          <w:lang w:eastAsia="en-US"/>
        </w:rPr>
        <w:t>- Администрацией поселения</w:t>
      </w:r>
      <w:r w:rsidRPr="009E7B97">
        <w:rPr>
          <w:color w:val="000000" w:themeColor="text1"/>
          <w:sz w:val="28"/>
          <w:szCs w:val="28"/>
        </w:rPr>
        <w:t xml:space="preserve"> для проведения экспертно-аналитического мероприятия представлены следующие формы бюджетной отчет</w:t>
      </w:r>
      <w:r w:rsidR="004250DB" w:rsidRPr="009E7B97">
        <w:rPr>
          <w:color w:val="000000" w:themeColor="text1"/>
          <w:sz w:val="28"/>
          <w:szCs w:val="28"/>
        </w:rPr>
        <w:t>ности по состоянию на 01.01.2021</w:t>
      </w:r>
      <w:r w:rsidRPr="009E7B97">
        <w:rPr>
          <w:color w:val="000000" w:themeColor="text1"/>
          <w:sz w:val="28"/>
          <w:szCs w:val="28"/>
        </w:rPr>
        <w:t xml:space="preserve"> года</w:t>
      </w:r>
      <w:r w:rsidR="004250DB" w:rsidRPr="009E7B97">
        <w:rPr>
          <w:color w:val="000000" w:themeColor="text1"/>
          <w:sz w:val="28"/>
          <w:szCs w:val="28"/>
        </w:rPr>
        <w:t>, по которым установлено следующее</w:t>
      </w:r>
      <w:r w:rsidRPr="009E7B97">
        <w:rPr>
          <w:color w:val="000000" w:themeColor="text1"/>
          <w:sz w:val="28"/>
          <w:szCs w:val="28"/>
        </w:rPr>
        <w:t xml:space="preserve">: </w:t>
      </w:r>
    </w:p>
    <w:p w:rsidR="005A3B3A" w:rsidRPr="009E7B97" w:rsidRDefault="005A3B3A" w:rsidP="006A10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с нарушением пунктов 43-48 Инструкции № 191н  в части</w:t>
      </w:r>
      <w:r w:rsidR="004250DB"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по счету 1.401.10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 Отчет о финансовых результатах деятельности (ф. 0503121)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– Отчет ф. 0503121</w:t>
      </w:r>
      <w:r w:rsidRPr="009E7B97">
        <w:rPr>
          <w:color w:val="000000" w:themeColor="text1"/>
          <w:sz w:val="28"/>
          <w:szCs w:val="28"/>
        </w:rPr>
        <w:t xml:space="preserve">; 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Отчет о движении  денежных средств (ф. 0503123) </w:t>
      </w:r>
      <w:r w:rsidR="004250DB" w:rsidRPr="009E7B97">
        <w:rPr>
          <w:color w:val="000000" w:themeColor="text1"/>
          <w:sz w:val="28"/>
          <w:szCs w:val="28"/>
        </w:rPr>
        <w:t>не соответствует сводной форме 0503323 и не увязан с показателями формы 0503127 в части поступлений за отчетный период</w:t>
      </w:r>
      <w:r w:rsidRPr="009E7B97">
        <w:rPr>
          <w:color w:val="000000" w:themeColor="text1"/>
          <w:sz w:val="28"/>
          <w:szCs w:val="28"/>
        </w:rPr>
        <w:t>;</w:t>
      </w:r>
    </w:p>
    <w:p w:rsidR="004250DB" w:rsidRPr="009E7B97" w:rsidRDefault="004250DB" w:rsidP="004250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Справка по консолидируемым расчетам (ф. 0503125) не соответствует утвержденной форме Инструкции № 191н. Кроме того, отсутствуют данные контрагента;</w:t>
      </w:r>
    </w:p>
    <w:p w:rsidR="005A3B3A" w:rsidRPr="009E7B97" w:rsidRDefault="005A3B3A" w:rsidP="006A10B8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 </w:t>
      </w:r>
      <w:proofErr w:type="gramStart"/>
      <w:r w:rsidRPr="009E7B97">
        <w:rPr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 – Отчет ф. 0503127) составлен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с н</w:t>
      </w:r>
      <w:r w:rsidR="005233FE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есоответствием отчетных данных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форм</w:t>
      </w:r>
      <w:r w:rsidR="005233FE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ы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в части утвержденных бюджетных назначениях по доходам</w:t>
      </w:r>
      <w:r w:rsidR="004250DB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 и кодов бюджетной классификации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10557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55 Инструкции № 191н указано на следующее. 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2722" w:history="1">
        <w:r w:rsidRPr="009E7B97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графе 4</w:t>
        </w:r>
      </w:hyperlink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250DB" w:rsidRPr="009E7B97">
        <w:rPr>
          <w:rFonts w:eastAsiaTheme="minorHAnsi"/>
          <w:color w:val="000000" w:themeColor="text1"/>
          <w:sz w:val="28"/>
          <w:szCs w:val="28"/>
          <w:lang w:eastAsia="en-US"/>
        </w:rPr>
        <w:t>по разделу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250DB"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отчета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4250DB" w:rsidRPr="009E7B97">
        <w:rPr>
          <w:rFonts w:eastAsiaTheme="minorHAnsi"/>
          <w:color w:val="000000" w:themeColor="text1"/>
          <w:sz w:val="28"/>
          <w:szCs w:val="28"/>
          <w:lang w:eastAsia="en-US"/>
        </w:rPr>
        <w:t>Доходы» отражаются годовые объемы, утвержденные законом (решением) о бюджете на текущий (отчетный) финансовый год, плановые (прогнозные) показатели по доходам.</w:t>
      </w:r>
      <w:proofErr w:type="gramEnd"/>
    </w:p>
    <w:p w:rsidR="004250DB" w:rsidRPr="009E7B97" w:rsidRDefault="004250DB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 этом в форме не заполнены показатели графы 4 «Утвержденные бюджетные назначения».</w:t>
      </w:r>
    </w:p>
    <w:p w:rsidR="004250DB" w:rsidRPr="009E7B97" w:rsidRDefault="004250DB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Пунктом 56 Инструкции № 191 указано на следующее.</w:t>
      </w:r>
    </w:p>
    <w:p w:rsidR="004250DB" w:rsidRPr="009E7B97" w:rsidRDefault="004250DB" w:rsidP="006A10B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E7B97">
        <w:rPr>
          <w:rStyle w:val="apple-converted-space"/>
          <w:color w:val="000000" w:themeColor="text1"/>
          <w:sz w:val="25"/>
          <w:szCs w:val="25"/>
          <w:shd w:val="clear" w:color="auto" w:fill="FFFFFF"/>
        </w:rPr>
        <w:t> </w:t>
      </w:r>
      <w:proofErr w:type="gramStart"/>
      <w:r w:rsidRPr="009E7B97">
        <w:rPr>
          <w:rStyle w:val="apple-converted-space"/>
          <w:color w:val="000000" w:themeColor="text1"/>
          <w:sz w:val="25"/>
          <w:szCs w:val="25"/>
          <w:shd w:val="clear" w:color="auto" w:fill="FFFFFF"/>
        </w:rPr>
        <w:t xml:space="preserve">В </w:t>
      </w:r>
      <w:r w:rsidRPr="009E7B97">
        <w:rPr>
          <w:color w:val="000000" w:themeColor="text1"/>
          <w:sz w:val="28"/>
          <w:szCs w:val="28"/>
          <w:shd w:val="clear" w:color="auto" w:fill="FFFFFF"/>
        </w:rPr>
        <w:t>графе 5</w:t>
      </w:r>
      <w:r w:rsidRPr="009E7B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anchor="/document/12181732/entry/50312702" w:history="1">
        <w:r w:rsidRPr="009E7B9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раздела</w:t>
        </w:r>
      </w:hyperlink>
      <w:r w:rsidRPr="009E7B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7B97">
        <w:rPr>
          <w:color w:val="000000" w:themeColor="text1"/>
          <w:sz w:val="28"/>
          <w:szCs w:val="28"/>
          <w:shd w:val="clear" w:color="auto" w:fill="FFFFFF"/>
        </w:rPr>
        <w:t xml:space="preserve">«Расходы бюджета» главным распорядителем, распорядителем, получателем бюджетных средств отражаются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дату, с отражением по </w:t>
      </w:r>
      <w:proofErr w:type="spellStart"/>
      <w:r w:rsidRPr="009E7B97">
        <w:rPr>
          <w:color w:val="000000" w:themeColor="text1"/>
          <w:sz w:val="28"/>
          <w:szCs w:val="28"/>
          <w:shd w:val="clear" w:color="auto" w:fill="FFFFFF"/>
        </w:rPr>
        <w:t>группировочным</w:t>
      </w:r>
      <w:proofErr w:type="spellEnd"/>
      <w:r w:rsidRPr="009E7B97">
        <w:rPr>
          <w:color w:val="000000" w:themeColor="text1"/>
          <w:sz w:val="28"/>
          <w:szCs w:val="28"/>
          <w:shd w:val="clear" w:color="auto" w:fill="FFFFFF"/>
        </w:rPr>
        <w:t xml:space="preserve"> кодам классификации расходов бюджета сумм лимитов бюджетных обязательств, не детализированных по соответствующим кодам составных частей бюджетной классификации Российской Федерации</w:t>
      </w:r>
      <w:proofErr w:type="gramEnd"/>
      <w:r w:rsidR="00E5614D" w:rsidRPr="009E7B9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E5614D" w:rsidRPr="009E7B97">
        <w:rPr>
          <w:b/>
          <w:color w:val="000000" w:themeColor="text1"/>
          <w:sz w:val="28"/>
          <w:szCs w:val="28"/>
          <w:shd w:val="clear" w:color="auto" w:fill="FFFFFF"/>
        </w:rPr>
        <w:t>Показатели по графе 5 «Лимиты бюджетных обязательств» отсутствуют.</w:t>
      </w:r>
    </w:p>
    <w:p w:rsidR="00E5614D" w:rsidRPr="009E7B97" w:rsidRDefault="00E5614D" w:rsidP="006A10B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E7B97">
        <w:rPr>
          <w:b/>
          <w:color w:val="000000" w:themeColor="text1"/>
          <w:sz w:val="28"/>
          <w:szCs w:val="28"/>
          <w:shd w:val="clear" w:color="auto" w:fill="FFFFFF"/>
        </w:rPr>
        <w:t>Аналогичным образом производится заполнение Отчета о бюджетных обязательствах (ф.0503128).</w:t>
      </w:r>
    </w:p>
    <w:bookmarkEnd w:id="1"/>
    <w:p w:rsidR="00E5614D" w:rsidRPr="009E7B97" w:rsidRDefault="00E5614D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Установлены</w:t>
      </w:r>
      <w:r w:rsidR="005233FE" w:rsidRPr="009E7B97">
        <w:rPr>
          <w:b/>
          <w:color w:val="000000" w:themeColor="text1"/>
          <w:sz w:val="28"/>
          <w:szCs w:val="28"/>
        </w:rPr>
        <w:t xml:space="preserve"> </w:t>
      </w:r>
      <w:r w:rsidR="005A3B3A" w:rsidRPr="009E7B97">
        <w:rPr>
          <w:b/>
          <w:color w:val="000000" w:themeColor="text1"/>
          <w:sz w:val="28"/>
          <w:szCs w:val="28"/>
        </w:rPr>
        <w:t>нарушен</w:t>
      </w:r>
      <w:r w:rsidR="00A67362" w:rsidRPr="009E7B97">
        <w:rPr>
          <w:b/>
          <w:color w:val="000000" w:themeColor="text1"/>
          <w:sz w:val="28"/>
          <w:szCs w:val="28"/>
        </w:rPr>
        <w:t>ия по пункту</w:t>
      </w:r>
      <w:r w:rsidR="005A3B3A" w:rsidRPr="009E7B97">
        <w:rPr>
          <w:b/>
          <w:color w:val="000000" w:themeColor="text1"/>
          <w:sz w:val="28"/>
          <w:szCs w:val="28"/>
        </w:rPr>
        <w:t xml:space="preserve"> 72.1. Инструкции № 191н в части заполнения 3 раздела формы</w:t>
      </w:r>
      <w:r w:rsidRPr="009E7B97">
        <w:rPr>
          <w:b/>
          <w:color w:val="000000" w:themeColor="text1"/>
          <w:sz w:val="28"/>
          <w:szCs w:val="28"/>
        </w:rPr>
        <w:t xml:space="preserve"> 0503128 «Обязательства финансовых годов, следующих за текущим (отчетным) финансовым годом, всего», которые должны соответствовать утвержденному</w:t>
      </w:r>
      <w:r w:rsidR="005A3B3A" w:rsidRPr="009E7B97">
        <w:rPr>
          <w:b/>
          <w:color w:val="000000" w:themeColor="text1"/>
          <w:sz w:val="28"/>
          <w:szCs w:val="28"/>
        </w:rPr>
        <w:t xml:space="preserve"> ре</w:t>
      </w:r>
      <w:r w:rsidRPr="009E7B97">
        <w:rPr>
          <w:b/>
          <w:color w:val="000000" w:themeColor="text1"/>
          <w:sz w:val="28"/>
          <w:szCs w:val="28"/>
        </w:rPr>
        <w:t>шению</w:t>
      </w:r>
      <w:r w:rsidR="005A3B3A" w:rsidRPr="009E7B97">
        <w:rPr>
          <w:b/>
          <w:color w:val="000000" w:themeColor="text1"/>
          <w:sz w:val="28"/>
          <w:szCs w:val="28"/>
        </w:rPr>
        <w:t xml:space="preserve"> Совета </w:t>
      </w:r>
      <w:proofErr w:type="spellStart"/>
      <w:r w:rsidR="005A3B3A" w:rsidRPr="009E7B97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="005A3B3A" w:rsidRPr="009E7B97">
        <w:rPr>
          <w:b/>
          <w:color w:val="000000" w:themeColor="text1"/>
          <w:sz w:val="28"/>
          <w:szCs w:val="28"/>
        </w:rPr>
        <w:t xml:space="preserve"> сельского поселения  от </w:t>
      </w:r>
      <w:r w:rsidRPr="009E7B97">
        <w:rPr>
          <w:b/>
          <w:color w:val="000000" w:themeColor="text1"/>
          <w:sz w:val="28"/>
          <w:szCs w:val="28"/>
        </w:rPr>
        <w:t>18</w:t>
      </w:r>
      <w:r w:rsidR="005A3B3A" w:rsidRPr="009E7B97">
        <w:rPr>
          <w:b/>
          <w:color w:val="000000" w:themeColor="text1"/>
          <w:sz w:val="28"/>
          <w:szCs w:val="28"/>
        </w:rPr>
        <w:t>.12.20</w:t>
      </w:r>
      <w:r w:rsidRPr="009E7B97">
        <w:rPr>
          <w:b/>
          <w:color w:val="000000" w:themeColor="text1"/>
          <w:sz w:val="28"/>
          <w:szCs w:val="28"/>
        </w:rPr>
        <w:t>20</w:t>
      </w:r>
      <w:r w:rsidR="005A3B3A" w:rsidRPr="009E7B97">
        <w:rPr>
          <w:b/>
          <w:color w:val="000000" w:themeColor="text1"/>
          <w:sz w:val="28"/>
          <w:szCs w:val="28"/>
        </w:rPr>
        <w:t xml:space="preserve"> № 1</w:t>
      </w:r>
      <w:r w:rsidRPr="009E7B97">
        <w:rPr>
          <w:b/>
          <w:color w:val="000000" w:themeColor="text1"/>
          <w:sz w:val="28"/>
          <w:szCs w:val="28"/>
        </w:rPr>
        <w:t>35</w:t>
      </w:r>
      <w:r w:rsidR="005A3B3A" w:rsidRPr="009E7B97">
        <w:rPr>
          <w:b/>
          <w:color w:val="000000" w:themeColor="text1"/>
          <w:sz w:val="28"/>
          <w:szCs w:val="28"/>
        </w:rPr>
        <w:t xml:space="preserve"> «О бюджете муниципального образования «</w:t>
      </w:r>
      <w:proofErr w:type="spellStart"/>
      <w:r w:rsidR="005A3B3A" w:rsidRPr="009E7B97">
        <w:rPr>
          <w:b/>
          <w:color w:val="000000" w:themeColor="text1"/>
          <w:sz w:val="28"/>
          <w:szCs w:val="28"/>
        </w:rPr>
        <w:t>Новогорен</w:t>
      </w:r>
      <w:r w:rsidRPr="009E7B97">
        <w:rPr>
          <w:b/>
          <w:color w:val="000000" w:themeColor="text1"/>
          <w:sz w:val="28"/>
          <w:szCs w:val="28"/>
        </w:rPr>
        <w:t>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 на 2021</w:t>
      </w:r>
      <w:r w:rsidR="005A3B3A" w:rsidRPr="009E7B97">
        <w:rPr>
          <w:b/>
          <w:color w:val="000000" w:themeColor="text1"/>
          <w:sz w:val="28"/>
          <w:szCs w:val="28"/>
        </w:rPr>
        <w:t xml:space="preserve"> год</w:t>
      </w:r>
      <w:r w:rsidRPr="009E7B97">
        <w:rPr>
          <w:b/>
          <w:color w:val="000000" w:themeColor="text1"/>
          <w:sz w:val="28"/>
          <w:szCs w:val="28"/>
        </w:rPr>
        <w:t xml:space="preserve"> и на плановый период 2022 и 2023 годов</w:t>
      </w:r>
      <w:r w:rsidR="005A3B3A" w:rsidRPr="009E7B97">
        <w:rPr>
          <w:b/>
          <w:color w:val="000000" w:themeColor="text1"/>
          <w:sz w:val="28"/>
          <w:szCs w:val="28"/>
        </w:rPr>
        <w:t xml:space="preserve">». </w:t>
      </w:r>
      <w:r w:rsidRPr="009E7B97">
        <w:rPr>
          <w:b/>
          <w:color w:val="000000" w:themeColor="text1"/>
          <w:sz w:val="28"/>
          <w:szCs w:val="28"/>
        </w:rPr>
        <w:t xml:space="preserve"> Данные по строке 860 не соответствуют отложенным обязательствам. Показатели по строке 700 графы 7 в сумме 17 239 500 рублей не представляется возможным проверить в рамках данного экспертно-аналитического мероприятия по причине ведения счетов бухгалтерского учета 500 «Санкционирование» не в полном объеме.</w:t>
      </w:r>
    </w:p>
    <w:p w:rsidR="005A3B3A" w:rsidRPr="004B3606" w:rsidRDefault="005A3B3A" w:rsidP="006A10B8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0503130)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</w:t>
      </w:r>
      <w:r w:rsidR="0031505C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– Баланс ф.  0503130). </w:t>
      </w:r>
      <w:r w:rsidR="00A67362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 нарушение пункта 16 и 18 Инструкции № 191н о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тсутствуют показатели по счета</w:t>
      </w:r>
      <w:r w:rsidR="00A67362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м бюджетного учета 401 50, 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401 60</w:t>
      </w:r>
      <w:r w:rsidR="0031505C"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 Проведенной сверкой данных отчетности и главной книги установлены расхождения на сумму 3 500 рублей в части основных средств (счет 101) и финансового результата экономического объекта (счет 401.30);</w:t>
      </w:r>
    </w:p>
    <w:p w:rsidR="005A3B3A" w:rsidRPr="009E7B97" w:rsidRDefault="005A3B3A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Пояснительная записка (ф. 0503160)</w:t>
      </w:r>
      <w:r w:rsidR="0031505C" w:rsidRPr="009E7B97">
        <w:rPr>
          <w:color w:val="000000" w:themeColor="text1"/>
          <w:sz w:val="28"/>
          <w:szCs w:val="28"/>
        </w:rPr>
        <w:t>;</w:t>
      </w:r>
    </w:p>
    <w:p w:rsidR="0031505C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Сведения об исполнении текстовых статей закона (решения) о бюджете (таблица № 3)</w:t>
      </w:r>
      <w:r w:rsidR="0031505C" w:rsidRPr="009E7B97">
        <w:rPr>
          <w:color w:val="000000" w:themeColor="text1"/>
          <w:sz w:val="28"/>
          <w:szCs w:val="28"/>
        </w:rPr>
        <w:t xml:space="preserve"> не представлены в нарушение пункта 155 Инструкции № 191н;</w:t>
      </w:r>
    </w:p>
    <w:p w:rsidR="0031505C" w:rsidRPr="009E7B97" w:rsidRDefault="0031505C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(ф.0503161). </w:t>
      </w:r>
      <w:r w:rsidRPr="009E7B97">
        <w:rPr>
          <w:b/>
          <w:color w:val="000000" w:themeColor="text1"/>
          <w:sz w:val="28"/>
          <w:szCs w:val="28"/>
        </w:rPr>
        <w:t>Пункт 160 Инструкции № 191н, устанавливающий представление указанной формы, утратил силу с 22 марта 2020 года приказом Минфина России от 31.01.2020 № 13н.</w:t>
      </w:r>
    </w:p>
    <w:p w:rsidR="0031505C" w:rsidRPr="009E7B97" w:rsidRDefault="0031505C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lastRenderedPageBreak/>
        <w:t xml:space="preserve">Форма 0503164 «Сведения об исполнении бюджета» </w:t>
      </w:r>
      <w:r w:rsidRPr="009E7B97">
        <w:rPr>
          <w:b/>
          <w:color w:val="000000" w:themeColor="text1"/>
          <w:sz w:val="28"/>
          <w:szCs w:val="28"/>
        </w:rPr>
        <w:t>не отражает причины отклонений от планового процента.</w:t>
      </w:r>
    </w:p>
    <w:p w:rsidR="005A3B3A" w:rsidRPr="009E7B97" w:rsidRDefault="005233FE" w:rsidP="006A10B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="005A3B3A"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исполнении мероприятий в рамка</w:t>
      </w:r>
      <w:bookmarkStart w:id="2" w:name="sub_115232"/>
      <w:r w:rsidR="005A3B3A"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х целевых программ (ф. 0503166). </w:t>
      </w:r>
      <w:r w:rsidR="005A3B3A" w:rsidRPr="009E7B97">
        <w:rPr>
          <w:color w:val="000000" w:themeColor="text1"/>
          <w:sz w:val="28"/>
          <w:szCs w:val="28"/>
        </w:rPr>
        <w:t>На основании пункта 164 Инструкции № 191н п</w:t>
      </w:r>
      <w:r w:rsidR="005A3B3A"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риложение оформляется </w:t>
      </w:r>
      <w:r w:rsidR="005A3B3A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получателями средств федерального бюджета, которому определены программные (</w:t>
      </w:r>
      <w:proofErr w:type="spellStart"/>
      <w:r w:rsidR="005A3B3A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непрограммные</w:t>
      </w:r>
      <w:proofErr w:type="spellEnd"/>
      <w:r w:rsidR="005A3B3A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) статьи расходов.</w:t>
      </w:r>
    </w:p>
    <w:p w:rsidR="0031505C" w:rsidRPr="009E7B97" w:rsidRDefault="0031505C" w:rsidP="006A10B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о движении нефинансовых активов (ф.0503168) не соответствуют данным представленной главной книги за 2020 год в части счета 101 Х</w:t>
      </w:r>
      <w:proofErr w:type="gramStart"/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proofErr w:type="gramEnd"/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на сумму 3 500 рублей.</w:t>
      </w:r>
    </w:p>
    <w:p w:rsidR="0031505C" w:rsidRPr="009E7B97" w:rsidRDefault="0031505C" w:rsidP="006A10B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Таким образом, Администрацией поселения в нарушение требований пункта 1 статьи 13 Федерального закона № 402-ФЗ и       пункта 7  Инструкции № 191н допущено искажение бюджетной отчетности за 2020 год в отношении основных средств. </w:t>
      </w:r>
      <w:proofErr w:type="gramStart"/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Поступление и выбытие по счетам 106 отражены без наличия </w:t>
      </w:r>
      <w:r w:rsidR="00F82FDB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правовых оснований.</w:t>
      </w:r>
      <w:proofErr w:type="gramEnd"/>
      <w:r w:rsidR="00F82FDB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Движение материальных ценностей на </w:t>
      </w:r>
      <w:proofErr w:type="spellStart"/>
      <w:r w:rsidR="00F82FDB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забалансовых</w:t>
      </w:r>
      <w:proofErr w:type="spellEnd"/>
      <w:r w:rsidR="00F82FDB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счетах (раздел 3 формы) не согласуется с аналогичными данными баланса ф.0503130.</w:t>
      </w:r>
    </w:p>
    <w:p w:rsidR="00F82FDB" w:rsidRDefault="00F82FDB" w:rsidP="006A10B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по дебиторской и кредиторской задолженности (ф.0503169) составлены не на основе Главной книги за 2020 год. А именно</w:t>
      </w:r>
      <w:r w:rsidRPr="009E7B97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:</w:t>
      </w:r>
    </w:p>
    <w:p w:rsidR="007A300E" w:rsidRPr="007A300E" w:rsidRDefault="007A300E" w:rsidP="006A10B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7A300E">
        <w:rPr>
          <w:rFonts w:eastAsiaTheme="minorHAnsi"/>
          <w:color w:val="000000" w:themeColor="text1"/>
          <w:sz w:val="28"/>
          <w:szCs w:val="28"/>
          <w:lang w:eastAsia="en-US"/>
        </w:rPr>
        <w:t>(рублей)</w:t>
      </w:r>
    </w:p>
    <w:tbl>
      <w:tblPr>
        <w:tblStyle w:val="ac"/>
        <w:tblW w:w="0" w:type="auto"/>
        <w:tblLook w:val="04A0"/>
      </w:tblPr>
      <w:tblGrid>
        <w:gridCol w:w="3190"/>
        <w:gridCol w:w="1454"/>
        <w:gridCol w:w="1701"/>
        <w:gridCol w:w="3155"/>
      </w:tblGrid>
      <w:tr w:rsidR="00F82FDB" w:rsidRPr="009E7B97" w:rsidTr="00ED7CCC">
        <w:tc>
          <w:tcPr>
            <w:tcW w:w="3190" w:type="dxa"/>
            <w:vMerge w:val="restart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Номер счета</w:t>
            </w:r>
          </w:p>
        </w:tc>
        <w:tc>
          <w:tcPr>
            <w:tcW w:w="3155" w:type="dxa"/>
            <w:gridSpan w:val="2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Главная книга за 2020 год (остаток на 1 января 2021г.)</w:t>
            </w:r>
          </w:p>
        </w:tc>
        <w:tc>
          <w:tcPr>
            <w:tcW w:w="3155" w:type="dxa"/>
            <w:vMerge w:val="restart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Форма 0503169</w:t>
            </w:r>
          </w:p>
        </w:tc>
      </w:tr>
      <w:tr w:rsidR="00F82FDB" w:rsidRPr="009E7B97" w:rsidTr="00ED7CCC">
        <w:tc>
          <w:tcPr>
            <w:tcW w:w="3190" w:type="dxa"/>
            <w:vMerge/>
          </w:tcPr>
          <w:p w:rsidR="00F82FDB" w:rsidRPr="009E7B97" w:rsidRDefault="00F82FDB" w:rsidP="00F82FDB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1701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Кредит</w:t>
            </w:r>
          </w:p>
        </w:tc>
        <w:tc>
          <w:tcPr>
            <w:tcW w:w="3155" w:type="dxa"/>
            <w:vMerge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2FDB" w:rsidRPr="009E7B97" w:rsidTr="00ED7CCC">
        <w:tc>
          <w:tcPr>
            <w:tcW w:w="3190" w:type="dxa"/>
          </w:tcPr>
          <w:p w:rsidR="00F82FDB" w:rsidRPr="009E7B97" w:rsidRDefault="00F82FDB" w:rsidP="006A10B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205.23</w:t>
            </w:r>
          </w:p>
        </w:tc>
        <w:tc>
          <w:tcPr>
            <w:tcW w:w="1454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5 474,61</w:t>
            </w:r>
          </w:p>
        </w:tc>
        <w:tc>
          <w:tcPr>
            <w:tcW w:w="1701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5 474,61</w:t>
            </w:r>
          </w:p>
        </w:tc>
        <w:tc>
          <w:tcPr>
            <w:tcW w:w="3155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F82FDB" w:rsidRPr="009E7B97" w:rsidTr="00ED7CCC">
        <w:tc>
          <w:tcPr>
            <w:tcW w:w="3190" w:type="dxa"/>
          </w:tcPr>
          <w:p w:rsidR="00F82FDB" w:rsidRPr="009E7B97" w:rsidRDefault="00F82FDB" w:rsidP="006A10B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209.36</w:t>
            </w:r>
          </w:p>
        </w:tc>
        <w:tc>
          <w:tcPr>
            <w:tcW w:w="1454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46 213 ,57</w:t>
            </w:r>
          </w:p>
        </w:tc>
        <w:tc>
          <w:tcPr>
            <w:tcW w:w="1701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45 270,13</w:t>
            </w:r>
          </w:p>
        </w:tc>
        <w:tc>
          <w:tcPr>
            <w:tcW w:w="3155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943,44</w:t>
            </w:r>
          </w:p>
        </w:tc>
      </w:tr>
      <w:tr w:rsidR="00F82FDB" w:rsidRPr="009E7B97" w:rsidTr="00ED7CCC">
        <w:tc>
          <w:tcPr>
            <w:tcW w:w="3190" w:type="dxa"/>
          </w:tcPr>
          <w:p w:rsidR="00F82FDB" w:rsidRPr="009E7B97" w:rsidRDefault="00F82FDB" w:rsidP="006A10B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206.23</w:t>
            </w:r>
          </w:p>
        </w:tc>
        <w:tc>
          <w:tcPr>
            <w:tcW w:w="1454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-926,25</w:t>
            </w:r>
          </w:p>
        </w:tc>
        <w:tc>
          <w:tcPr>
            <w:tcW w:w="1701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155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F82FDB" w:rsidRPr="009E7B97" w:rsidTr="00ED7CCC">
        <w:tc>
          <w:tcPr>
            <w:tcW w:w="3190" w:type="dxa"/>
          </w:tcPr>
          <w:p w:rsidR="00F82FDB" w:rsidRPr="009E7B97" w:rsidRDefault="00F82FDB" w:rsidP="006A10B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302.23</w:t>
            </w:r>
          </w:p>
        </w:tc>
        <w:tc>
          <w:tcPr>
            <w:tcW w:w="1454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155" w:type="dxa"/>
          </w:tcPr>
          <w:p w:rsidR="00F82FDB" w:rsidRPr="009E7B97" w:rsidRDefault="00F82FDB" w:rsidP="00F82FD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926,25</w:t>
            </w:r>
          </w:p>
        </w:tc>
      </w:tr>
    </w:tbl>
    <w:p w:rsidR="00F82FDB" w:rsidRPr="009E7B97" w:rsidRDefault="00F82FDB" w:rsidP="006A10B8">
      <w:pPr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82FDB" w:rsidRPr="009E7B97" w:rsidRDefault="00F82FDB" w:rsidP="006A10B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Кроме того</w:t>
      </w:r>
      <w:r w:rsidR="00ED7CCC"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нарушение пункта 220 Инструкции № 157н искажены Сведения о дебиторской и кредиторской задолженности </w:t>
      </w:r>
      <w:r w:rsidR="00ED7CCC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части применения счета 209 по расходной классификации. </w:t>
      </w:r>
      <w:r w:rsidR="00ED7CCC" w:rsidRPr="009E7B97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пункта 167 Инструкции № 191н в графе 12 указывается общая сумма дебиторской (кредиторской)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 Данные в графе 12 отражаются по соответствующим строкам «Итого по синтетическому коду».</w:t>
      </w:r>
    </w:p>
    <w:p w:rsidR="00F82FDB" w:rsidRPr="009E7B97" w:rsidRDefault="00ED7CCC" w:rsidP="00ED7CCC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Установлено, что дебиторская задолженность, имеющаяся по состоянию на 01.01.2020 года в сумме 21 106,12 рублей по счету 209.36, не зачислена в доходы бюджета на соответствующую классификацию.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7A300E"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принятых и неисполненных обязательствах получателя бюджетных средств (ф. 0503175)</w:t>
      </w:r>
      <w:bookmarkEnd w:id="2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не представлены в комплекте отчетности в нарушение пункта 170.2. Инструкции № 191н.</w:t>
      </w:r>
    </w:p>
    <w:p w:rsidR="00ED7CCC" w:rsidRPr="009E7B97" w:rsidRDefault="00ED7CCC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Аналогичная ситуация в отчетности Администрации </w:t>
      </w:r>
      <w:proofErr w:type="spellStart"/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Новогоренского</w:t>
      </w:r>
      <w:proofErr w:type="spellEnd"/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сельского поселения повторяется из года в год. Тем не менее, каждый год Администрация поселения в ответ на полученное</w:t>
      </w:r>
      <w:r w:rsidR="009E7B97"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заключение указывает на принятие мер и одобрение замечаний и нарушений, отраженных по результатам внешней проверки.</w:t>
      </w:r>
    </w:p>
    <w:p w:rsidR="009E7B97" w:rsidRPr="009E7B97" w:rsidRDefault="009E7B97" w:rsidP="009E7B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не соответствует данным, содержащимся в регистрах бухгалтерского учета. </w:t>
      </w:r>
    </w:p>
    <w:p w:rsidR="009E7B97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Администрацией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</w:r>
      <w:r w:rsidR="009E7B97" w:rsidRPr="009E7B97">
        <w:rPr>
          <w:color w:val="000000" w:themeColor="text1"/>
          <w:sz w:val="28"/>
          <w:szCs w:val="28"/>
        </w:rPr>
        <w:t>.</w:t>
      </w:r>
    </w:p>
    <w:p w:rsidR="005A3B3A" w:rsidRPr="009E7B97" w:rsidRDefault="005A3B3A" w:rsidP="006A10B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b/>
          <w:color w:val="000000" w:themeColor="text1"/>
          <w:sz w:val="28"/>
          <w:szCs w:val="28"/>
        </w:rPr>
        <w:t>Таким образом, несоответствие данных бюджетной отчетности с данными бюджетного  учета на 01.01.2</w:t>
      </w:r>
      <w:r w:rsidR="009E7B97" w:rsidRPr="009E7B97">
        <w:rPr>
          <w:b/>
          <w:color w:val="000000" w:themeColor="text1"/>
          <w:sz w:val="28"/>
          <w:szCs w:val="28"/>
        </w:rPr>
        <w:t>021</w:t>
      </w:r>
      <w:r w:rsidRPr="009E7B97">
        <w:rPr>
          <w:b/>
          <w:color w:val="000000" w:themeColor="text1"/>
          <w:sz w:val="28"/>
          <w:szCs w:val="28"/>
        </w:rPr>
        <w:t xml:space="preserve"> составляют </w:t>
      </w:r>
      <w:r w:rsidR="009E7B97" w:rsidRPr="009E7B97">
        <w:rPr>
          <w:b/>
          <w:color w:val="000000" w:themeColor="text1"/>
          <w:sz w:val="28"/>
          <w:szCs w:val="28"/>
        </w:rPr>
        <w:t>102 415,73</w:t>
      </w:r>
      <w:r w:rsidRPr="009E7B97">
        <w:rPr>
          <w:b/>
          <w:color w:val="000000" w:themeColor="text1"/>
          <w:sz w:val="28"/>
          <w:szCs w:val="28"/>
        </w:rPr>
        <w:t xml:space="preserve"> рублей, тем самым Администрацией поселения допущен</w:t>
      </w:r>
      <w:r w:rsidR="005233FE" w:rsidRPr="009E7B97">
        <w:rPr>
          <w:b/>
          <w:color w:val="000000" w:themeColor="text1"/>
          <w:sz w:val="28"/>
          <w:szCs w:val="28"/>
        </w:rPr>
        <w:t xml:space="preserve">о нарушение пункта 3 Инструкции </w:t>
      </w:r>
      <w:r w:rsidRPr="009E7B97">
        <w:rPr>
          <w:b/>
          <w:color w:val="000000" w:themeColor="text1"/>
          <w:sz w:val="28"/>
          <w:szCs w:val="28"/>
        </w:rPr>
        <w:t xml:space="preserve">№ 157н в части сопоставимости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данных бухгалтерского учета и сформированной на их основе отчетности.</w:t>
      </w:r>
    </w:p>
    <w:p w:rsidR="005A3B3A" w:rsidRPr="009E7B97" w:rsidRDefault="009E7B97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С</w:t>
      </w:r>
      <w:r w:rsidR="005A3B3A" w:rsidRPr="009E7B97">
        <w:rPr>
          <w:b/>
          <w:color w:val="000000" w:themeColor="text1"/>
          <w:sz w:val="28"/>
          <w:szCs w:val="28"/>
        </w:rPr>
        <w:t xml:space="preserve"> вышеизложенным предлагаем и рекомендуем при составлении годовой бюджетной отчетности соблюдать требования, установленные Инструкцией № 191н, а также принять меры по обеспечению недопущения нарушений ведения бюджетного учета.</w:t>
      </w:r>
    </w:p>
    <w:p w:rsidR="005A3B3A" w:rsidRPr="009E7B97" w:rsidRDefault="005A3B3A" w:rsidP="002D334C">
      <w:pPr>
        <w:ind w:firstLine="709"/>
        <w:jc w:val="both"/>
        <w:rPr>
          <w:color w:val="000000" w:themeColor="text1"/>
        </w:rPr>
      </w:pPr>
    </w:p>
    <w:p w:rsidR="00E747E5" w:rsidRPr="009E7B97" w:rsidRDefault="00E747E5" w:rsidP="009E7B97">
      <w:pPr>
        <w:pStyle w:val="3"/>
        <w:numPr>
          <w:ilvl w:val="0"/>
          <w:numId w:val="31"/>
        </w:numPr>
        <w:jc w:val="center"/>
        <w:rPr>
          <w:b/>
          <w:color w:val="000000" w:themeColor="text1"/>
          <w:szCs w:val="28"/>
          <w:u w:val="single"/>
        </w:rPr>
      </w:pPr>
      <w:r w:rsidRPr="009E7B97">
        <w:rPr>
          <w:b/>
          <w:color w:val="000000" w:themeColor="text1"/>
          <w:szCs w:val="28"/>
        </w:rPr>
        <w:t xml:space="preserve">Внешняя проверка проекта решения Совета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«Об </w:t>
      </w:r>
      <w:r w:rsidR="00B276A8" w:rsidRPr="009E7B97">
        <w:rPr>
          <w:b/>
          <w:color w:val="000000" w:themeColor="text1"/>
          <w:szCs w:val="28"/>
        </w:rPr>
        <w:t xml:space="preserve">утверждении отчёта об исполнении </w:t>
      </w:r>
      <w:r w:rsidRPr="009E7B97">
        <w:rPr>
          <w:b/>
          <w:color w:val="000000" w:themeColor="text1"/>
          <w:szCs w:val="28"/>
        </w:rPr>
        <w:t xml:space="preserve"> бюджета муниципального образования «</w:t>
      </w:r>
      <w:proofErr w:type="spellStart"/>
      <w:r w:rsidRPr="009E7B97">
        <w:rPr>
          <w:b/>
          <w:color w:val="000000" w:themeColor="text1"/>
          <w:szCs w:val="28"/>
        </w:rPr>
        <w:t>Новогорен</w:t>
      </w:r>
      <w:r w:rsidR="002D334C" w:rsidRPr="009E7B97">
        <w:rPr>
          <w:b/>
          <w:color w:val="000000" w:themeColor="text1"/>
          <w:szCs w:val="28"/>
        </w:rPr>
        <w:t>ское</w:t>
      </w:r>
      <w:proofErr w:type="spellEnd"/>
      <w:r w:rsidR="002D334C" w:rsidRPr="009E7B97">
        <w:rPr>
          <w:b/>
          <w:color w:val="000000" w:themeColor="text1"/>
          <w:szCs w:val="28"/>
        </w:rPr>
        <w:t xml:space="preserve"> сельское поселение» за 20</w:t>
      </w:r>
      <w:r w:rsidR="00B276A8" w:rsidRPr="009E7B97">
        <w:rPr>
          <w:b/>
          <w:color w:val="000000" w:themeColor="text1"/>
          <w:szCs w:val="28"/>
        </w:rPr>
        <w:t>20</w:t>
      </w:r>
      <w:r w:rsidRPr="009E7B97">
        <w:rPr>
          <w:b/>
          <w:color w:val="000000" w:themeColor="text1"/>
          <w:szCs w:val="28"/>
        </w:rPr>
        <w:t xml:space="preserve"> год»</w:t>
      </w:r>
    </w:p>
    <w:p w:rsidR="000732AD" w:rsidRPr="009E7B97" w:rsidRDefault="000732AD" w:rsidP="002D334C">
      <w:pPr>
        <w:ind w:firstLine="708"/>
        <w:jc w:val="both"/>
        <w:rPr>
          <w:color w:val="000000" w:themeColor="text1"/>
        </w:rPr>
      </w:pPr>
    </w:p>
    <w:p w:rsidR="001B2BC2" w:rsidRPr="009E7B97" w:rsidRDefault="00E747E5" w:rsidP="001B2BC2">
      <w:pPr>
        <w:pStyle w:val="ab"/>
        <w:rPr>
          <w:color w:val="000000" w:themeColor="text1"/>
          <w:szCs w:val="28"/>
        </w:rPr>
      </w:pPr>
      <w:proofErr w:type="gramStart"/>
      <w:r w:rsidRPr="009E7B97">
        <w:rPr>
          <w:color w:val="000000" w:themeColor="text1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Счетную палату </w:t>
      </w:r>
      <w:r w:rsidR="00CB6D72" w:rsidRPr="009E7B97">
        <w:rPr>
          <w:b/>
          <w:color w:val="000000" w:themeColor="text1"/>
          <w:szCs w:val="28"/>
        </w:rPr>
        <w:t xml:space="preserve">Советом </w:t>
      </w:r>
      <w:proofErr w:type="spellStart"/>
      <w:r w:rsidR="00CB6D72" w:rsidRPr="009E7B97">
        <w:rPr>
          <w:b/>
          <w:color w:val="000000" w:themeColor="text1"/>
          <w:szCs w:val="28"/>
        </w:rPr>
        <w:t>Новогоренского</w:t>
      </w:r>
      <w:proofErr w:type="spellEnd"/>
      <w:r w:rsidR="00CB6D72" w:rsidRPr="009E7B97">
        <w:rPr>
          <w:b/>
          <w:color w:val="000000" w:themeColor="text1"/>
          <w:szCs w:val="28"/>
        </w:rPr>
        <w:t xml:space="preserve"> сельского поселения</w:t>
      </w:r>
      <w:r w:rsidR="00DF3394" w:rsidRPr="009E7B97">
        <w:rPr>
          <w:color w:val="000000" w:themeColor="text1"/>
          <w:szCs w:val="28"/>
        </w:rPr>
        <w:t xml:space="preserve"> </w:t>
      </w:r>
      <w:r w:rsidR="00CB6D72" w:rsidRPr="009E7B97">
        <w:rPr>
          <w:color w:val="000000" w:themeColor="text1"/>
          <w:szCs w:val="28"/>
        </w:rPr>
        <w:t>31</w:t>
      </w:r>
      <w:r w:rsidR="00DF3394" w:rsidRPr="009E7B97">
        <w:rPr>
          <w:color w:val="000000" w:themeColor="text1"/>
          <w:szCs w:val="28"/>
        </w:rPr>
        <w:t>.03.20</w:t>
      </w:r>
      <w:r w:rsidR="00D03296" w:rsidRPr="009E7B97">
        <w:rPr>
          <w:color w:val="000000" w:themeColor="text1"/>
          <w:szCs w:val="28"/>
        </w:rPr>
        <w:t>2</w:t>
      </w:r>
      <w:r w:rsidR="00CB6D72" w:rsidRPr="009E7B97">
        <w:rPr>
          <w:color w:val="000000" w:themeColor="text1"/>
          <w:szCs w:val="28"/>
        </w:rPr>
        <w:t>1</w:t>
      </w:r>
      <w:r w:rsidR="00E22418" w:rsidRPr="009E7B97">
        <w:rPr>
          <w:color w:val="000000" w:themeColor="text1"/>
          <w:szCs w:val="28"/>
        </w:rPr>
        <w:t xml:space="preserve"> </w:t>
      </w:r>
      <w:proofErr w:type="spellStart"/>
      <w:r w:rsidR="00E22418" w:rsidRPr="009E7B97">
        <w:rPr>
          <w:color w:val="000000" w:themeColor="text1"/>
          <w:szCs w:val="28"/>
        </w:rPr>
        <w:t>вх</w:t>
      </w:r>
      <w:proofErr w:type="spellEnd"/>
      <w:r w:rsidR="00E22418" w:rsidRPr="009E7B97">
        <w:rPr>
          <w:color w:val="000000" w:themeColor="text1"/>
          <w:szCs w:val="28"/>
        </w:rPr>
        <w:t xml:space="preserve">. № </w:t>
      </w:r>
      <w:r w:rsidR="00CB6D72" w:rsidRPr="009E7B97">
        <w:rPr>
          <w:color w:val="000000" w:themeColor="text1"/>
          <w:szCs w:val="28"/>
        </w:rPr>
        <w:t>54</w:t>
      </w:r>
      <w:r w:rsidR="005233FE" w:rsidRPr="009E7B97">
        <w:rPr>
          <w:color w:val="000000" w:themeColor="text1"/>
          <w:szCs w:val="28"/>
        </w:rPr>
        <w:t xml:space="preserve"> (не позднее 1 апрел</w:t>
      </w:r>
      <w:r w:rsidR="00DF3394" w:rsidRPr="009E7B97">
        <w:rPr>
          <w:color w:val="000000" w:themeColor="text1"/>
          <w:szCs w:val="28"/>
        </w:rPr>
        <w:t>я)</w:t>
      </w:r>
      <w:r w:rsidR="00CB6D7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 xml:space="preserve">представлен проект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</w:t>
      </w:r>
      <w:r w:rsidR="00CB6D72" w:rsidRPr="009E7B97">
        <w:rPr>
          <w:color w:val="000000" w:themeColor="text1"/>
          <w:szCs w:val="28"/>
        </w:rPr>
        <w:t xml:space="preserve">утверждении отчёта об </w:t>
      </w:r>
      <w:r w:rsidRPr="009E7B97">
        <w:rPr>
          <w:color w:val="000000" w:themeColor="text1"/>
          <w:szCs w:val="28"/>
        </w:rPr>
        <w:t>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</w:t>
      </w:r>
      <w:r w:rsidR="00E22418" w:rsidRPr="009E7B97">
        <w:rPr>
          <w:color w:val="000000" w:themeColor="text1"/>
          <w:szCs w:val="28"/>
        </w:rPr>
        <w:t>» за 20</w:t>
      </w:r>
      <w:r w:rsidR="00CB6D72" w:rsidRPr="009E7B97">
        <w:rPr>
          <w:color w:val="000000" w:themeColor="text1"/>
          <w:szCs w:val="28"/>
        </w:rPr>
        <w:t>20</w:t>
      </w:r>
      <w:r w:rsidRPr="009E7B97">
        <w:rPr>
          <w:color w:val="000000" w:themeColor="text1"/>
          <w:szCs w:val="28"/>
        </w:rPr>
        <w:t xml:space="preserve"> год» (далее – проект решения Совета, проект решения)</w:t>
      </w:r>
      <w:r w:rsidR="001B2BC2" w:rsidRPr="009E7B97">
        <w:rPr>
          <w:color w:val="000000" w:themeColor="text1"/>
          <w:szCs w:val="28"/>
        </w:rPr>
        <w:t>, что соответствует требованиям, установленным частью</w:t>
      </w:r>
      <w:proofErr w:type="gramEnd"/>
      <w:r w:rsidR="001B2BC2" w:rsidRPr="009E7B97">
        <w:rPr>
          <w:color w:val="000000" w:themeColor="text1"/>
          <w:szCs w:val="28"/>
        </w:rPr>
        <w:t xml:space="preserve"> 3 статьи 264.4 БК РФ.</w:t>
      </w:r>
    </w:p>
    <w:p w:rsidR="00E747E5" w:rsidRPr="009E7B97" w:rsidRDefault="007C3740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содержит </w:t>
      </w:r>
      <w:r w:rsidR="00E747E5" w:rsidRPr="009E7B97">
        <w:rPr>
          <w:color w:val="000000" w:themeColor="text1"/>
          <w:sz w:val="28"/>
          <w:szCs w:val="28"/>
        </w:rPr>
        <w:t>следующи</w:t>
      </w:r>
      <w:r w:rsidRPr="009E7B97">
        <w:rPr>
          <w:color w:val="000000" w:themeColor="text1"/>
          <w:sz w:val="28"/>
          <w:szCs w:val="28"/>
        </w:rPr>
        <w:t>е</w:t>
      </w:r>
      <w:r w:rsidR="00E747E5" w:rsidRPr="009E7B97">
        <w:rPr>
          <w:color w:val="000000" w:themeColor="text1"/>
          <w:sz w:val="28"/>
          <w:szCs w:val="28"/>
        </w:rPr>
        <w:t xml:space="preserve"> приложения: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lastRenderedPageBreak/>
        <w:t>- приложение 1 «Отчет об исполнении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кодам класс</w:t>
      </w:r>
      <w:r w:rsidR="00E22418" w:rsidRPr="009E7B97">
        <w:rPr>
          <w:color w:val="000000" w:themeColor="text1"/>
          <w:sz w:val="28"/>
          <w:szCs w:val="28"/>
        </w:rPr>
        <w:t>ификации доходов бюджета за 20</w:t>
      </w:r>
      <w:r w:rsidR="00D55C8F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9E7B97">
        <w:rPr>
          <w:color w:val="000000" w:themeColor="text1"/>
          <w:sz w:val="28"/>
          <w:szCs w:val="28"/>
        </w:rPr>
        <w:t xml:space="preserve"> бюджета </w:t>
      </w:r>
      <w:r w:rsidR="00E22418" w:rsidRPr="009E7B97">
        <w:rPr>
          <w:color w:val="000000" w:themeColor="text1"/>
          <w:sz w:val="28"/>
          <w:szCs w:val="28"/>
        </w:rPr>
        <w:t>за 20</w:t>
      </w:r>
      <w:r w:rsidR="00D55C8F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9E7B97">
        <w:rPr>
          <w:color w:val="000000" w:themeColor="text1"/>
          <w:sz w:val="28"/>
          <w:szCs w:val="28"/>
        </w:rPr>
        <w:t xml:space="preserve"> по расходам</w:t>
      </w:r>
      <w:r w:rsidRPr="009E7B97">
        <w:rPr>
          <w:color w:val="000000" w:themeColor="text1"/>
          <w:sz w:val="28"/>
          <w:szCs w:val="28"/>
        </w:rPr>
        <w:t xml:space="preserve"> бюджета </w:t>
      </w:r>
      <w:r w:rsidR="00D55C8F" w:rsidRPr="009E7B97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9E7B97">
        <w:rPr>
          <w:color w:val="000000" w:themeColor="text1"/>
          <w:sz w:val="28"/>
          <w:szCs w:val="28"/>
        </w:rPr>
        <w:t>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разделам и подраздела</w:t>
      </w:r>
      <w:r w:rsidR="00955FB9" w:rsidRPr="009E7B97">
        <w:rPr>
          <w:color w:val="000000" w:themeColor="text1"/>
          <w:sz w:val="28"/>
          <w:szCs w:val="28"/>
        </w:rPr>
        <w:t>м классификации расходов</w:t>
      </w:r>
      <w:r w:rsidR="00D55C8F" w:rsidRPr="009E7B97">
        <w:rPr>
          <w:color w:val="000000" w:themeColor="text1"/>
          <w:sz w:val="28"/>
          <w:szCs w:val="28"/>
        </w:rPr>
        <w:t xml:space="preserve"> бюджета</w:t>
      </w:r>
      <w:r w:rsidR="00955FB9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8457E8" w:rsidRPr="009E7B97">
        <w:rPr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8457E8" w:rsidRPr="009E7B97">
        <w:rPr>
          <w:color w:val="000000" w:themeColor="text1"/>
          <w:sz w:val="28"/>
          <w:szCs w:val="28"/>
        </w:rPr>
        <w:t xml:space="preserve"> сельское поселение» по </w:t>
      </w:r>
      <w:r w:rsidRPr="009E7B97">
        <w:rPr>
          <w:color w:val="000000" w:themeColor="text1"/>
          <w:sz w:val="28"/>
          <w:szCs w:val="28"/>
        </w:rPr>
        <w:t>источник</w:t>
      </w:r>
      <w:r w:rsidR="008457E8" w:rsidRPr="009E7B97">
        <w:rPr>
          <w:color w:val="000000" w:themeColor="text1"/>
          <w:sz w:val="28"/>
          <w:szCs w:val="28"/>
        </w:rPr>
        <w:t>ам</w:t>
      </w:r>
      <w:r w:rsidRPr="009E7B97">
        <w:rPr>
          <w:color w:val="000000" w:themeColor="text1"/>
          <w:sz w:val="28"/>
          <w:szCs w:val="28"/>
        </w:rPr>
        <w:t xml:space="preserve"> финансирования дефицита бюджета по кодам </w:t>
      </w:r>
      <w:proofErr w:type="gramStart"/>
      <w:r w:rsidRPr="009E7B97">
        <w:rPr>
          <w:color w:val="000000" w:themeColor="text1"/>
          <w:sz w:val="28"/>
          <w:szCs w:val="28"/>
        </w:rPr>
        <w:t>классификации источников финанси</w:t>
      </w:r>
      <w:r w:rsidR="00E22418" w:rsidRPr="009E7B97">
        <w:rPr>
          <w:color w:val="000000" w:themeColor="text1"/>
          <w:sz w:val="28"/>
          <w:szCs w:val="28"/>
        </w:rPr>
        <w:t>рования дефицита бюджета</w:t>
      </w:r>
      <w:proofErr w:type="gramEnd"/>
      <w:r w:rsidR="00E22418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20 год» (далее - Приложение 4);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5 «Отчёт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за 2020 год» (далее – Приложение 5);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6 «Отчёт об использовании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за 2020 год» (далее – Приложение 6);</w:t>
      </w:r>
    </w:p>
    <w:p w:rsidR="00D55C8F" w:rsidRPr="009E7B97" w:rsidRDefault="00D55C8F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7 «Отчёт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F752AD" w:rsidRPr="009E7B97">
        <w:rPr>
          <w:color w:val="000000" w:themeColor="text1"/>
          <w:szCs w:val="28"/>
        </w:rPr>
        <w:t xml:space="preserve"> </w:t>
      </w:r>
      <w:r w:rsidR="00F752AD" w:rsidRPr="009E7B97">
        <w:rPr>
          <w:b/>
          <w:color w:val="000000" w:themeColor="text1"/>
          <w:szCs w:val="28"/>
        </w:rPr>
        <w:t>на 01 января 2020 года»</w:t>
      </w:r>
      <w:r w:rsidR="00F752AD" w:rsidRPr="009E7B97">
        <w:rPr>
          <w:color w:val="000000" w:themeColor="text1"/>
          <w:szCs w:val="28"/>
        </w:rPr>
        <w:t xml:space="preserve"> (далее – Приложение 7)</w:t>
      </w:r>
      <w:r w:rsidRPr="009E7B97">
        <w:rPr>
          <w:color w:val="000000" w:themeColor="text1"/>
          <w:szCs w:val="28"/>
        </w:rPr>
        <w:t>;</w:t>
      </w:r>
    </w:p>
    <w:p w:rsidR="00F752AD" w:rsidRPr="009E7B97" w:rsidRDefault="00F752AD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8 «Сведения о реализации муниципальных программ в муниципальном образовании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2020 году» (далее – Приложение 8);</w:t>
      </w:r>
    </w:p>
    <w:p w:rsidR="00F752AD" w:rsidRPr="009E7B97" w:rsidRDefault="00F752AD" w:rsidP="00F752AD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9 «Сведения о предоставленных муниципальных гарантиях муниципальным образованием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2020 год» (далее – Приложение 9);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10 «Отчёт о выполнении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2020 год» (далее – Приложение 10).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Одновременно, с проектом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 представлены: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- пояснительная записка к проекту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C54079" w:rsidRPr="009E7B97">
        <w:rPr>
          <w:color w:val="000000" w:themeColor="text1"/>
          <w:szCs w:val="28"/>
        </w:rPr>
        <w:t xml:space="preserve"> за 2020 год»</w:t>
      </w:r>
      <w:r w:rsidR="00B975DE" w:rsidRPr="009E7B97">
        <w:rPr>
          <w:color w:val="000000" w:themeColor="text1"/>
          <w:szCs w:val="28"/>
        </w:rPr>
        <w:t xml:space="preserve"> (</w:t>
      </w:r>
      <w:r w:rsidR="00B975DE" w:rsidRPr="009E7B97">
        <w:rPr>
          <w:b/>
          <w:color w:val="000000" w:themeColor="text1"/>
          <w:szCs w:val="28"/>
        </w:rPr>
        <w:t>п</w:t>
      </w:r>
      <w:r w:rsidR="00B975DE" w:rsidRPr="009E7B97">
        <w:rPr>
          <w:rFonts w:eastAsiaTheme="minorHAnsi"/>
          <w:b/>
          <w:color w:val="000000" w:themeColor="text1"/>
          <w:szCs w:val="28"/>
          <w:lang w:eastAsia="en-US"/>
        </w:rPr>
        <w:t>редставленная пояснительная записка не содержит необходимой информации)</w:t>
      </w:r>
      <w:r w:rsidRPr="009E7B97">
        <w:rPr>
          <w:color w:val="000000" w:themeColor="text1"/>
          <w:szCs w:val="28"/>
        </w:rPr>
        <w:t>;</w:t>
      </w:r>
    </w:p>
    <w:p w:rsidR="0009519F" w:rsidRPr="009E7B97" w:rsidRDefault="00C54079" w:rsidP="00C54079">
      <w:pPr>
        <w:pStyle w:val="ab"/>
        <w:rPr>
          <w:color w:val="000000" w:themeColor="text1"/>
          <w:szCs w:val="28"/>
        </w:rPr>
      </w:pPr>
      <w:proofErr w:type="gramStart"/>
      <w:r w:rsidRPr="009E7B97">
        <w:rPr>
          <w:color w:val="000000" w:themeColor="text1"/>
          <w:szCs w:val="28"/>
        </w:rPr>
        <w:t>- сведения о численности и оплате труда работников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2020 год</w:t>
      </w:r>
      <w:r w:rsidR="00C95133" w:rsidRPr="009E7B97">
        <w:rPr>
          <w:color w:val="000000" w:themeColor="text1"/>
          <w:szCs w:val="28"/>
        </w:rPr>
        <w:t xml:space="preserve"> </w:t>
      </w:r>
      <w:r w:rsidR="00C95133" w:rsidRPr="009E7B97">
        <w:rPr>
          <w:b/>
          <w:color w:val="000000" w:themeColor="text1"/>
          <w:szCs w:val="28"/>
        </w:rPr>
        <w:t xml:space="preserve">(наименование не соответствует наименованию указанном в Положении </w:t>
      </w:r>
      <w:r w:rsidR="00C95133" w:rsidRPr="009E7B97">
        <w:rPr>
          <w:b/>
          <w:color w:val="000000" w:themeColor="text1"/>
          <w:szCs w:val="28"/>
        </w:rPr>
        <w:lastRenderedPageBreak/>
        <w:t>о бюджетном процессе «Сведения о численности и оплате труда работников органов местного самоуправления и муниципальных учреждений муниципального образования»)</w:t>
      </w:r>
      <w:r w:rsidRPr="009E7B97">
        <w:rPr>
          <w:color w:val="000000" w:themeColor="text1"/>
          <w:szCs w:val="28"/>
        </w:rPr>
        <w:t>.</w:t>
      </w:r>
      <w:proofErr w:type="gramEnd"/>
    </w:p>
    <w:p w:rsidR="00957C71" w:rsidRPr="009E7B97" w:rsidRDefault="0009519F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Следует отметить, что в соответствии с п.3.1.</w:t>
      </w:r>
      <w:r w:rsidR="00DE3C8B" w:rsidRPr="009E7B97">
        <w:rPr>
          <w:color w:val="000000" w:themeColor="text1"/>
          <w:szCs w:val="28"/>
        </w:rPr>
        <w:t xml:space="preserve"> </w:t>
      </w:r>
      <w:proofErr w:type="gramStart"/>
      <w:r w:rsidR="00DE3C8B" w:rsidRPr="009E7B97">
        <w:rPr>
          <w:color w:val="000000" w:themeColor="text1"/>
          <w:szCs w:val="28"/>
        </w:rPr>
        <w:t xml:space="preserve">Положения о бюджетном процессе </w:t>
      </w:r>
      <w:r w:rsidRPr="009E7B97">
        <w:rPr>
          <w:b/>
          <w:color w:val="000000" w:themeColor="text1"/>
          <w:szCs w:val="28"/>
        </w:rPr>
        <w:t xml:space="preserve">Администрация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</w:t>
      </w:r>
      <w:r w:rsidRPr="009E7B97">
        <w:rPr>
          <w:color w:val="000000" w:themeColor="text1"/>
          <w:szCs w:val="28"/>
        </w:rPr>
        <w:t xml:space="preserve">не позднее 1 апреля года следующего за отчётным представляет в Счетную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района, годовой отчет об исполнении бюджета поселения в форме проекта решения </w:t>
      </w:r>
      <w:r w:rsidR="00957C71" w:rsidRPr="009E7B97">
        <w:rPr>
          <w:color w:val="000000" w:themeColor="text1"/>
          <w:szCs w:val="28"/>
        </w:rPr>
        <w:t xml:space="preserve">Совета </w:t>
      </w:r>
      <w:proofErr w:type="spellStart"/>
      <w:r w:rsidR="00957C71" w:rsidRPr="009E7B97">
        <w:rPr>
          <w:color w:val="000000" w:themeColor="text1"/>
          <w:szCs w:val="28"/>
        </w:rPr>
        <w:t>Новогоренского</w:t>
      </w:r>
      <w:proofErr w:type="spellEnd"/>
      <w:r w:rsidR="00957C71" w:rsidRPr="009E7B97">
        <w:rPr>
          <w:color w:val="000000" w:themeColor="text1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 показатели:</w:t>
      </w:r>
      <w:proofErr w:type="gramEnd"/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 ведомственной структуре расходов бюджета;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803A32" w:rsidRPr="009E7B97" w:rsidRDefault="00957C71" w:rsidP="00C54079">
      <w:pPr>
        <w:pStyle w:val="ab"/>
        <w:rPr>
          <w:b/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9E7B9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Pr="009E7B97">
        <w:rPr>
          <w:color w:val="000000" w:themeColor="text1"/>
          <w:szCs w:val="28"/>
        </w:rPr>
        <w:t>.</w:t>
      </w:r>
      <w:r w:rsidR="0009519F" w:rsidRPr="009E7B97">
        <w:rPr>
          <w:b/>
          <w:color w:val="000000" w:themeColor="text1"/>
          <w:szCs w:val="28"/>
        </w:rPr>
        <w:t xml:space="preserve"> </w:t>
      </w:r>
    </w:p>
    <w:p w:rsidR="00085033" w:rsidRPr="009E7B97" w:rsidRDefault="00803A32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Одновременно с проектом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Счетную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 представляются следующие документы и материалы</w:t>
      </w:r>
      <w:r w:rsidR="00085033" w:rsidRPr="009E7B97">
        <w:rPr>
          <w:color w:val="000000" w:themeColor="text1"/>
          <w:szCs w:val="28"/>
        </w:rPr>
        <w:t>:</w:t>
      </w:r>
    </w:p>
    <w:p w:rsidR="00E04C44" w:rsidRPr="009E7B97" w:rsidRDefault="00085033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</w:t>
      </w:r>
      <w:r w:rsidR="00E04C44" w:rsidRPr="009E7B97">
        <w:rPr>
          <w:color w:val="000000" w:themeColor="text1"/>
          <w:szCs w:val="28"/>
        </w:rPr>
        <w:t>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отчетный период;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о привлечении </w:t>
      </w:r>
      <w:proofErr w:type="gramStart"/>
      <w:r w:rsidRPr="009E7B9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9E7B97">
        <w:rPr>
          <w:color w:val="000000" w:themeColor="text1"/>
          <w:szCs w:val="28"/>
        </w:rPr>
        <w:t xml:space="preserve"> за отчетный год</w:t>
      </w:r>
      <w:r w:rsidR="00B975DE" w:rsidRPr="009E7B97">
        <w:rPr>
          <w:color w:val="000000" w:themeColor="text1"/>
          <w:szCs w:val="28"/>
        </w:rPr>
        <w:t xml:space="preserve"> – </w:t>
      </w:r>
      <w:r w:rsidR="00B975DE" w:rsidRPr="009E7B97">
        <w:rPr>
          <w:b/>
          <w:color w:val="000000" w:themeColor="text1"/>
          <w:szCs w:val="28"/>
        </w:rPr>
        <w:t>не представлен</w:t>
      </w:r>
      <w:r w:rsidRPr="009E7B97">
        <w:rPr>
          <w:color w:val="000000" w:themeColor="text1"/>
          <w:szCs w:val="28"/>
        </w:rPr>
        <w:t>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резервного фонда за отчетный год;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</w:t>
      </w:r>
      <w:proofErr w:type="gramStart"/>
      <w:r w:rsidRPr="009E7B97">
        <w:rPr>
          <w:color w:val="000000" w:themeColor="text1"/>
          <w:szCs w:val="28"/>
        </w:rPr>
        <w:t>выполнении</w:t>
      </w:r>
      <w:proofErr w:type="gramEnd"/>
      <w:r w:rsidRPr="009E7B97">
        <w:rPr>
          <w:color w:val="000000" w:themeColor="text1"/>
          <w:szCs w:val="28"/>
        </w:rPr>
        <w:t xml:space="preserve">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отчетный год;</w:t>
      </w:r>
    </w:p>
    <w:p w:rsidR="00EE2FB6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предоставленных муниципальных гарантиях</w:t>
      </w:r>
      <w:r w:rsidR="00EE2FB6" w:rsidRPr="009E7B97">
        <w:rPr>
          <w:color w:val="000000" w:themeColor="text1"/>
          <w:szCs w:val="28"/>
        </w:rPr>
        <w:t xml:space="preserve"> в отчетном году;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отчетном году;</w:t>
      </w:r>
    </w:p>
    <w:p w:rsidR="00EE2FB6" w:rsidRPr="00417FF4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lastRenderedPageBreak/>
        <w:t xml:space="preserve">бюджетная </w:t>
      </w:r>
      <w:proofErr w:type="gramStart"/>
      <w:r w:rsidRPr="009E7B97">
        <w:rPr>
          <w:color w:val="000000" w:themeColor="text1"/>
          <w:szCs w:val="28"/>
        </w:rPr>
        <w:t>отчетность</w:t>
      </w:r>
      <w:proofErr w:type="gramEnd"/>
      <w:r w:rsidRPr="009E7B97">
        <w:rPr>
          <w:color w:val="000000" w:themeColor="text1"/>
          <w:szCs w:val="28"/>
        </w:rPr>
        <w:t xml:space="preserve"> об исполнении бюджета поселения включающая в себя – отчет об исполнении бюджета, баланс исполнения бюджета, отчет о финансовых результатах деятельности, от</w:t>
      </w:r>
      <w:r w:rsidR="00417FF4">
        <w:rPr>
          <w:color w:val="000000" w:themeColor="text1"/>
          <w:szCs w:val="28"/>
        </w:rPr>
        <w:t>чет о движении денежных средств</w:t>
      </w:r>
      <w:r w:rsidR="00417FF4" w:rsidRPr="00417FF4">
        <w:rPr>
          <w:color w:val="000000" w:themeColor="text1"/>
          <w:szCs w:val="28"/>
        </w:rPr>
        <w:t>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дорожного фонда;</w:t>
      </w:r>
    </w:p>
    <w:p w:rsidR="00C54079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 наличии соответствующих показателей). </w:t>
      </w:r>
      <w:r w:rsidR="00C54079" w:rsidRPr="009E7B97">
        <w:rPr>
          <w:color w:val="000000" w:themeColor="text1"/>
          <w:szCs w:val="28"/>
        </w:rPr>
        <w:t xml:space="preserve"> </w:t>
      </w:r>
    </w:p>
    <w:p w:rsidR="00386A95" w:rsidRPr="009E7B97" w:rsidRDefault="00386A95" w:rsidP="00386A9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В целом проект решения об утверждении отчета об исполнении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соответствует требованиям статьи 264.6 БК РФ. Данные приложений к проекту решения соответствуют данным отчетных форм, представленных в составе годовой бюджетной отчетности. </w:t>
      </w:r>
    </w:p>
    <w:p w:rsidR="009F2AC5" w:rsidRPr="009E7B97" w:rsidRDefault="009F2AC5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П</w:t>
      </w:r>
      <w:r w:rsidR="00417FF4">
        <w:rPr>
          <w:b/>
          <w:color w:val="000000" w:themeColor="text1"/>
          <w:sz w:val="28"/>
          <w:szCs w:val="28"/>
        </w:rPr>
        <w:t>ри</w:t>
      </w:r>
      <w:r w:rsidR="00417FF4" w:rsidRPr="00417FF4">
        <w:rPr>
          <w:b/>
          <w:color w:val="000000" w:themeColor="text1"/>
          <w:sz w:val="28"/>
          <w:szCs w:val="28"/>
        </w:rPr>
        <w:t xml:space="preserve"> </w:t>
      </w:r>
      <w:r w:rsidRPr="009E7B97">
        <w:rPr>
          <w:b/>
          <w:color w:val="000000" w:themeColor="text1"/>
          <w:sz w:val="28"/>
          <w:szCs w:val="28"/>
        </w:rPr>
        <w:t>этом необходимо отметить следующие недостатки и замечания:</w:t>
      </w:r>
    </w:p>
    <w:p w:rsidR="004E3EB6" w:rsidRPr="009E7B97" w:rsidRDefault="009F2AC5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Проект решения Совета 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сельского поселения необходимо привести в соответствие со статьей 264.5. п.2 и заменить «Об утверждении отчета об исполнении бюджета муниципального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="00417FF4">
        <w:rPr>
          <w:b/>
          <w:color w:val="000000" w:themeColor="text1"/>
          <w:sz w:val="28"/>
          <w:szCs w:val="28"/>
        </w:rPr>
        <w:t xml:space="preserve"> за 2020 год»</w:t>
      </w:r>
      <w:r w:rsidRPr="009E7B9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E7B97">
        <w:rPr>
          <w:b/>
          <w:color w:val="000000" w:themeColor="text1"/>
          <w:sz w:val="28"/>
          <w:szCs w:val="28"/>
        </w:rPr>
        <w:t>на</w:t>
      </w:r>
      <w:proofErr w:type="gramEnd"/>
      <w:r w:rsidRPr="009E7B97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Pr="009E7B97">
        <w:rPr>
          <w:b/>
          <w:color w:val="000000" w:themeColor="text1"/>
          <w:sz w:val="28"/>
          <w:szCs w:val="28"/>
        </w:rPr>
        <w:t>Об</w:t>
      </w:r>
      <w:proofErr w:type="gramEnd"/>
      <w:r w:rsidRPr="009E7B97">
        <w:rPr>
          <w:b/>
          <w:color w:val="000000" w:themeColor="text1"/>
          <w:sz w:val="28"/>
          <w:szCs w:val="28"/>
        </w:rPr>
        <w:t xml:space="preserve"> исполнении бюджета муниципального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="00417FF4">
        <w:rPr>
          <w:b/>
          <w:color w:val="000000" w:themeColor="text1"/>
          <w:sz w:val="28"/>
          <w:szCs w:val="28"/>
        </w:rPr>
        <w:t xml:space="preserve"> за 2020 год»</w:t>
      </w:r>
      <w:r w:rsidRPr="009E7B97">
        <w:rPr>
          <w:b/>
          <w:color w:val="000000" w:themeColor="text1"/>
          <w:sz w:val="28"/>
          <w:szCs w:val="28"/>
        </w:rPr>
        <w:t xml:space="preserve">.   </w:t>
      </w:r>
    </w:p>
    <w:p w:rsidR="00A06F5F" w:rsidRPr="009E7B97" w:rsidRDefault="004E3EB6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2. В приложении 1 по налогу на доходы физических лиц, налогу на имущество физических лиц, земельному налогу с физических лиц имеются неверно заполненные показатели.</w:t>
      </w:r>
    </w:p>
    <w:p w:rsidR="00576884" w:rsidRPr="009E7B97" w:rsidRDefault="00A06F5F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3. Пунктом 3.1. статьи 26 Положения о бюджетном процессе  определены показатели</w:t>
      </w:r>
      <w:r w:rsidR="008A285D" w:rsidRPr="009E7B97">
        <w:rPr>
          <w:b/>
          <w:color w:val="000000" w:themeColor="text1"/>
          <w:sz w:val="28"/>
          <w:szCs w:val="28"/>
        </w:rPr>
        <w:t>,</w:t>
      </w:r>
      <w:r w:rsidRPr="009E7B97">
        <w:rPr>
          <w:b/>
          <w:color w:val="000000" w:themeColor="text1"/>
          <w:sz w:val="28"/>
          <w:szCs w:val="28"/>
        </w:rPr>
        <w:t xml:space="preserve"> которые подлежат обязательному утверждению</w:t>
      </w:r>
      <w:r w:rsidR="008A285D" w:rsidRPr="009E7B97">
        <w:rPr>
          <w:b/>
          <w:color w:val="000000" w:themeColor="text1"/>
          <w:sz w:val="28"/>
          <w:szCs w:val="28"/>
        </w:rPr>
        <w:t xml:space="preserve"> представительным органом. Однако отдельными приложениями (с 5 по 10) предлагается утвердить отчеты (сведения), которые представляются одновременно с проектом решения. </w:t>
      </w:r>
    </w:p>
    <w:p w:rsidR="00576884" w:rsidRPr="009E7B97" w:rsidRDefault="00576884" w:rsidP="00576884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При формировании и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соблюдены предельные значения, установленные статьями 81 и 92.1 БК РФ, в части ограничения размера резервного фонда и размера дефицита бюджета. 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E7B97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9E7B97">
        <w:rPr>
          <w:color w:val="000000" w:themeColor="text1"/>
          <w:sz w:val="28"/>
          <w:szCs w:val="28"/>
          <w:u w:val="single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  <w:u w:val="single"/>
        </w:rPr>
        <w:t xml:space="preserve"> сельского поселения за 2020 год.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Пунктом 20 первоначального решения Совета поселения 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</w:t>
      </w:r>
      <w:r w:rsidR="00417FF4">
        <w:rPr>
          <w:color w:val="000000" w:themeColor="text1"/>
          <w:sz w:val="28"/>
          <w:szCs w:val="28"/>
        </w:rPr>
        <w:t>ние» на 2020 год»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от 19.12.2019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№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108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установлен размер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на 2020 год в сумме 50,0 тыс. рублей, что соответствует требованиям, установленным пунктом 3 статьи 81 Бюджетного кодекса Российской Ф</w:t>
      </w:r>
      <w:r w:rsidR="00417FF4">
        <w:rPr>
          <w:color w:val="000000" w:themeColor="text1"/>
          <w:sz w:val="28"/>
          <w:szCs w:val="28"/>
        </w:rPr>
        <w:t>едерации. В течение</w:t>
      </w:r>
      <w:r w:rsidRPr="009E7B97">
        <w:rPr>
          <w:color w:val="000000" w:themeColor="text1"/>
          <w:sz w:val="28"/>
          <w:szCs w:val="28"/>
        </w:rPr>
        <w:t xml:space="preserve"> 2020 года вносились изменения объема средств резервного фонда, в результате уточненные значения составили 0,0 тыс. рублей.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lastRenderedPageBreak/>
        <w:t xml:space="preserve">Расходы за счет средств резервного фонда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в 2020 году не производились.</w:t>
      </w:r>
    </w:p>
    <w:p w:rsidR="004B17DC" w:rsidRPr="009E7B97" w:rsidRDefault="004B17DC" w:rsidP="004B17DC">
      <w:pPr>
        <w:pStyle w:val="ab"/>
        <w:ind w:firstLine="708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  <w:u w:val="single"/>
        </w:rPr>
        <w:t>Приложением 5</w:t>
      </w:r>
      <w:r w:rsidR="005223B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>к решению Совета предлагается к утверждению отчет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2020 год. </w:t>
      </w:r>
    </w:p>
    <w:p w:rsidR="004B17DC" w:rsidRPr="009E7B97" w:rsidRDefault="004B17DC" w:rsidP="004B17DC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Первоначально решением Совета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 xml:space="preserve">сельского поселения от </w:t>
      </w:r>
      <w:r w:rsidRPr="009E7B97">
        <w:rPr>
          <w:color w:val="000000" w:themeColor="text1"/>
          <w:sz w:val="28"/>
          <w:szCs w:val="28"/>
        </w:rPr>
        <w:t>19</w:t>
      </w:r>
      <w:r w:rsidR="00417FF4">
        <w:rPr>
          <w:color w:val="000000" w:themeColor="text1"/>
          <w:sz w:val="28"/>
          <w:szCs w:val="28"/>
        </w:rPr>
        <w:t xml:space="preserve">.12.2019 </w:t>
      </w:r>
      <w:r w:rsidRPr="009E7B97">
        <w:rPr>
          <w:color w:val="000000" w:themeColor="text1"/>
          <w:sz w:val="28"/>
          <w:szCs w:val="28"/>
        </w:rPr>
        <w:t xml:space="preserve">№ </w:t>
      </w:r>
      <w:r w:rsidR="00417FF4">
        <w:rPr>
          <w:color w:val="000000" w:themeColor="text1"/>
          <w:sz w:val="28"/>
          <w:szCs w:val="28"/>
        </w:rPr>
        <w:t xml:space="preserve">108 </w:t>
      </w:r>
      <w:r w:rsidRPr="009E7B97">
        <w:rPr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на 2020 год» утвержден объем средств дорожного фонда на 2020 год в сумме 351 ,0 тыс. рублей. </w:t>
      </w:r>
    </w:p>
    <w:p w:rsidR="004B17DC" w:rsidRPr="009E7B97" w:rsidRDefault="004B17DC" w:rsidP="004B17D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Согласно отчету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за 2020 год плановый объем бюджетных ассигнований дорожного фонда за 2020 год составляет</w:t>
      </w:r>
      <w:r w:rsid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351,0 тыс. рублей (в том числе остаток на 01.01.2020 – 3,7 тыс. рублей). </w:t>
      </w:r>
      <w:bookmarkStart w:id="3" w:name="_GoBack"/>
      <w:bookmarkEnd w:id="3"/>
      <w:r w:rsidRPr="009E7B97">
        <w:rPr>
          <w:b/>
          <w:color w:val="000000" w:themeColor="text1"/>
          <w:sz w:val="28"/>
          <w:szCs w:val="28"/>
        </w:rPr>
        <w:t xml:space="preserve"> </w:t>
      </w:r>
    </w:p>
    <w:p w:rsidR="004B17DC" w:rsidRPr="009E7B97" w:rsidRDefault="004B17DC" w:rsidP="004B17DC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Поступило сре</w:t>
      </w:r>
      <w:proofErr w:type="gramStart"/>
      <w:r w:rsidRPr="009E7B97">
        <w:rPr>
          <w:color w:val="000000" w:themeColor="text1"/>
          <w:sz w:val="28"/>
          <w:szCs w:val="28"/>
        </w:rPr>
        <w:t>дств в д</w:t>
      </w:r>
      <w:proofErr w:type="gramEnd"/>
      <w:r w:rsidRPr="009E7B97">
        <w:rPr>
          <w:color w:val="000000" w:themeColor="text1"/>
          <w:sz w:val="28"/>
          <w:szCs w:val="28"/>
        </w:rPr>
        <w:t>орожный фонд – 317,9 тыс. рублей, из них: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E7B97">
        <w:rPr>
          <w:color w:val="000000" w:themeColor="text1"/>
          <w:sz w:val="28"/>
          <w:szCs w:val="28"/>
        </w:rPr>
        <w:t>инжекторных</w:t>
      </w:r>
      <w:proofErr w:type="spellEnd"/>
      <w:r w:rsidRPr="009E7B97">
        <w:rPr>
          <w:color w:val="000000" w:themeColor="text1"/>
          <w:sz w:val="28"/>
          <w:szCs w:val="28"/>
        </w:rPr>
        <w:t xml:space="preserve">) двигателей, производимые на территории Российской Федерации, подлежащих зачислению в соответствующий бюджет – 317,9 тыс. рублей. </w:t>
      </w:r>
      <w:r w:rsidRPr="009E7B97">
        <w:rPr>
          <w:b/>
          <w:color w:val="000000" w:themeColor="text1"/>
          <w:sz w:val="28"/>
          <w:szCs w:val="28"/>
        </w:rPr>
        <w:t xml:space="preserve">При этом следует отметить, что в 2020 году 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Новогоренскому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сельскому поселению были выделены иные межбюджетные трансферты на осуществление дорожной деятельности в отношении автомобильных дорог общего пользования местного значения в части </w:t>
      </w:r>
      <w:r w:rsidR="00B61319" w:rsidRPr="009E7B97">
        <w:rPr>
          <w:b/>
          <w:color w:val="000000" w:themeColor="text1"/>
          <w:sz w:val="28"/>
          <w:szCs w:val="28"/>
        </w:rPr>
        <w:t xml:space="preserve">разработки проекта организации дорожного движения в сумме 31,4 </w:t>
      </w:r>
      <w:r w:rsidRPr="009E7B97">
        <w:rPr>
          <w:b/>
          <w:color w:val="000000" w:themeColor="text1"/>
          <w:sz w:val="28"/>
          <w:szCs w:val="28"/>
        </w:rPr>
        <w:t>тыс. рублей</w:t>
      </w:r>
      <w:r w:rsidR="00B61319" w:rsidRPr="009E7B97">
        <w:rPr>
          <w:b/>
          <w:color w:val="000000" w:themeColor="text1"/>
          <w:sz w:val="28"/>
          <w:szCs w:val="28"/>
        </w:rPr>
        <w:t>, которые не отражены в отчете об исполнении дорожного фонда</w:t>
      </w:r>
      <w:r w:rsidRPr="009E7B97">
        <w:rPr>
          <w:b/>
          <w:color w:val="000000" w:themeColor="text1"/>
          <w:sz w:val="28"/>
          <w:szCs w:val="28"/>
        </w:rPr>
        <w:t>.</w:t>
      </w:r>
      <w:r w:rsidRPr="009E7B97">
        <w:rPr>
          <w:color w:val="000000" w:themeColor="text1"/>
          <w:sz w:val="28"/>
          <w:szCs w:val="28"/>
        </w:rPr>
        <w:t xml:space="preserve"> </w:t>
      </w:r>
      <w:r w:rsidR="009E7B97" w:rsidRPr="009E7B97">
        <w:rPr>
          <w:color w:val="000000" w:themeColor="text1"/>
          <w:sz w:val="28"/>
          <w:szCs w:val="28"/>
        </w:rPr>
        <w:t xml:space="preserve">Исполнение составило </w:t>
      </w:r>
      <w:r w:rsidR="00B61319" w:rsidRPr="009E7B97">
        <w:rPr>
          <w:color w:val="000000" w:themeColor="text1"/>
          <w:sz w:val="28"/>
          <w:szCs w:val="28"/>
        </w:rPr>
        <w:t xml:space="preserve">281,4 </w:t>
      </w:r>
      <w:r w:rsidRPr="009E7B97">
        <w:rPr>
          <w:color w:val="000000" w:themeColor="text1"/>
          <w:sz w:val="28"/>
          <w:szCs w:val="28"/>
        </w:rPr>
        <w:t>тыс. рублей, из них: на содержание</w:t>
      </w:r>
      <w:r w:rsidR="00B61319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автомобильных дорог общего пользования – </w:t>
      </w:r>
      <w:r w:rsidR="00B61319" w:rsidRPr="009E7B97">
        <w:rPr>
          <w:color w:val="000000" w:themeColor="text1"/>
          <w:sz w:val="28"/>
          <w:szCs w:val="28"/>
        </w:rPr>
        <w:t>281</w:t>
      </w:r>
      <w:r w:rsidRPr="009E7B97">
        <w:rPr>
          <w:color w:val="000000" w:themeColor="text1"/>
          <w:sz w:val="28"/>
          <w:szCs w:val="28"/>
        </w:rPr>
        <w:t>,</w:t>
      </w:r>
      <w:r w:rsidR="00B61319" w:rsidRPr="009E7B97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 xml:space="preserve"> тыс. рублей.</w:t>
      </w:r>
      <w:r w:rsidR="00B61319" w:rsidRPr="009E7B97">
        <w:rPr>
          <w:color w:val="000000" w:themeColor="text1"/>
          <w:sz w:val="28"/>
          <w:szCs w:val="28"/>
        </w:rPr>
        <w:t xml:space="preserve"> </w:t>
      </w:r>
      <w:proofErr w:type="gramStart"/>
      <w:r w:rsidR="00B61319" w:rsidRPr="009E7B97">
        <w:rPr>
          <w:color w:val="000000" w:themeColor="text1"/>
          <w:sz w:val="28"/>
          <w:szCs w:val="28"/>
        </w:rPr>
        <w:t>При этом исполнение по разделу 0409 «Дорожное хозяйство (дорожные фонды) по приложению 2 к проекту решения составило 312,9 тыс. рублей, из них на содержание автомобильных дорог общего пользования – 281,4 тыс. рублей, на 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 в сумме 31,4 тыс. рублей.</w:t>
      </w:r>
      <w:proofErr w:type="gramEnd"/>
      <w:r w:rsidR="00B61319" w:rsidRPr="009E7B97">
        <w:rPr>
          <w:color w:val="000000" w:themeColor="text1"/>
          <w:sz w:val="28"/>
          <w:szCs w:val="28"/>
        </w:rPr>
        <w:t xml:space="preserve"> </w:t>
      </w:r>
      <w:r w:rsidR="00B61319" w:rsidRPr="009E7B97">
        <w:rPr>
          <w:b/>
          <w:color w:val="000000" w:themeColor="text1"/>
          <w:sz w:val="28"/>
          <w:szCs w:val="28"/>
        </w:rPr>
        <w:t>Таким образом,</w:t>
      </w:r>
      <w:r w:rsidR="0052615F" w:rsidRPr="009E7B97">
        <w:rPr>
          <w:b/>
          <w:color w:val="000000" w:themeColor="text1"/>
          <w:sz w:val="28"/>
          <w:szCs w:val="28"/>
        </w:rPr>
        <w:t xml:space="preserve"> </w:t>
      </w:r>
      <w:r w:rsidR="00B61319" w:rsidRPr="009E7B97">
        <w:rPr>
          <w:b/>
          <w:color w:val="000000" w:themeColor="text1"/>
          <w:sz w:val="28"/>
          <w:szCs w:val="28"/>
        </w:rPr>
        <w:t>в столбце «Исполнено средств дорожного фонда за 2020 год» отражен</w:t>
      </w:r>
      <w:r w:rsidR="00ED7702" w:rsidRPr="009E7B97">
        <w:rPr>
          <w:b/>
          <w:color w:val="000000" w:themeColor="text1"/>
          <w:sz w:val="28"/>
          <w:szCs w:val="28"/>
        </w:rPr>
        <w:t>а</w:t>
      </w:r>
      <w:r w:rsidR="0052615F" w:rsidRPr="009E7B97">
        <w:rPr>
          <w:b/>
          <w:color w:val="000000" w:themeColor="text1"/>
          <w:sz w:val="28"/>
          <w:szCs w:val="28"/>
        </w:rPr>
        <w:t xml:space="preserve"> неверная сумма 281,4 тыс. рублей</w:t>
      </w:r>
      <w:r w:rsidR="00ED7702" w:rsidRPr="009E7B97">
        <w:rPr>
          <w:b/>
          <w:color w:val="000000" w:themeColor="text1"/>
          <w:sz w:val="28"/>
          <w:szCs w:val="28"/>
        </w:rPr>
        <w:t>, следует указать 312,8 тыс. рублей.</w:t>
      </w:r>
      <w:r w:rsidR="00ED7702" w:rsidRPr="009E7B97">
        <w:rPr>
          <w:color w:val="000000" w:themeColor="text1"/>
          <w:sz w:val="28"/>
          <w:szCs w:val="28"/>
        </w:rPr>
        <w:t xml:space="preserve"> </w:t>
      </w:r>
      <w:r w:rsidR="00B61319" w:rsidRPr="009E7B97">
        <w:rPr>
          <w:color w:val="000000" w:themeColor="text1"/>
          <w:sz w:val="28"/>
          <w:szCs w:val="28"/>
        </w:rPr>
        <w:t xml:space="preserve">     </w:t>
      </w:r>
      <w:r w:rsidRPr="009E7B97">
        <w:rPr>
          <w:color w:val="000000" w:themeColor="text1"/>
          <w:sz w:val="28"/>
          <w:szCs w:val="28"/>
        </w:rPr>
        <w:t xml:space="preserve"> </w:t>
      </w:r>
    </w:p>
    <w:p w:rsidR="004B17DC" w:rsidRPr="009E7B97" w:rsidRDefault="004B17DC" w:rsidP="00316F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Остаток средств дорожного фонда на 01.01.2021 составил </w:t>
      </w:r>
      <w:r w:rsidR="00ED7702" w:rsidRPr="009E7B97">
        <w:rPr>
          <w:color w:val="000000" w:themeColor="text1"/>
          <w:sz w:val="28"/>
          <w:szCs w:val="28"/>
        </w:rPr>
        <w:t>40</w:t>
      </w:r>
      <w:r w:rsidRPr="009E7B97">
        <w:rPr>
          <w:color w:val="000000" w:themeColor="text1"/>
          <w:sz w:val="28"/>
          <w:szCs w:val="28"/>
        </w:rPr>
        <w:t>,</w:t>
      </w:r>
      <w:r w:rsidR="00ED7702" w:rsidRPr="009E7B97">
        <w:rPr>
          <w:color w:val="000000" w:themeColor="text1"/>
          <w:sz w:val="28"/>
          <w:szCs w:val="28"/>
        </w:rPr>
        <w:t xml:space="preserve">2 </w:t>
      </w:r>
      <w:r w:rsidRPr="009E7B97">
        <w:rPr>
          <w:color w:val="000000" w:themeColor="text1"/>
          <w:sz w:val="28"/>
          <w:szCs w:val="28"/>
        </w:rPr>
        <w:t>тыс. рублей.</w:t>
      </w:r>
    </w:p>
    <w:p w:rsidR="00E55769" w:rsidRPr="009E7B97" w:rsidRDefault="007E1814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 учетом норм ст.179.4</w:t>
      </w:r>
      <w:r w:rsidR="00FE29A2" w:rsidRPr="009E7B97">
        <w:rPr>
          <w:color w:val="000000" w:themeColor="text1"/>
          <w:sz w:val="28"/>
          <w:szCs w:val="28"/>
        </w:rPr>
        <w:t>.</w:t>
      </w:r>
      <w:r w:rsidRPr="009E7B97">
        <w:rPr>
          <w:color w:val="000000" w:themeColor="text1"/>
          <w:sz w:val="28"/>
          <w:szCs w:val="28"/>
        </w:rPr>
        <w:t xml:space="preserve"> БК РФ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82729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7B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01.01.202</w:t>
      </w:r>
      <w:r w:rsidR="005E4C1B" w:rsidRPr="009E7B97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года, предоставленных Счетной палате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района, в рамках информационного взаимодействия с Управлением федерального казначейства по Томской области (Отчет по </w:t>
      </w:r>
      <w:r w:rsidRPr="009E7B97">
        <w:rPr>
          <w:color w:val="000000" w:themeColor="text1"/>
          <w:sz w:val="28"/>
          <w:szCs w:val="28"/>
        </w:rPr>
        <w:lastRenderedPageBreak/>
        <w:t>поступлениям и выбытиям (код формы по ОКУД 0503151)) (далее</w:t>
      </w:r>
      <w:r w:rsidR="004B3606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– Отчет ф. 0503151)</w:t>
      </w:r>
      <w:r w:rsidR="004B3606">
        <w:rPr>
          <w:color w:val="000000" w:themeColor="text1"/>
          <w:sz w:val="28"/>
          <w:szCs w:val="28"/>
        </w:rPr>
        <w:t>,</w:t>
      </w:r>
      <w:r w:rsidRPr="009E7B97">
        <w:rPr>
          <w:color w:val="000000" w:themeColor="text1"/>
          <w:sz w:val="28"/>
          <w:szCs w:val="28"/>
        </w:rPr>
        <w:t xml:space="preserve"> и показателями соответствующих форм годовой бюджетной отчетности главных администраторов бюджетных</w:t>
      </w:r>
      <w:proofErr w:type="gramEnd"/>
      <w:r w:rsidRPr="009E7B97">
        <w:rPr>
          <w:color w:val="000000" w:themeColor="text1"/>
          <w:sz w:val="28"/>
          <w:szCs w:val="28"/>
        </w:rPr>
        <w:t xml:space="preserve"> средств за 20</w:t>
      </w:r>
      <w:r w:rsidR="005E4C1B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год.</w:t>
      </w:r>
    </w:p>
    <w:p w:rsidR="00750AC0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По результатам данной выверки</w:t>
      </w:r>
      <w:r w:rsidR="00750AC0" w:rsidRPr="009E7B97">
        <w:rPr>
          <w:color w:val="000000" w:themeColor="text1"/>
          <w:sz w:val="28"/>
          <w:szCs w:val="28"/>
        </w:rPr>
        <w:t xml:space="preserve"> расхождений не установлено</w:t>
      </w:r>
      <w:r w:rsidR="005E4C1B" w:rsidRPr="009E7B97">
        <w:rPr>
          <w:color w:val="000000" w:themeColor="text1"/>
          <w:sz w:val="28"/>
          <w:szCs w:val="28"/>
        </w:rPr>
        <w:t xml:space="preserve"> (за исключением показателей отчета  об исполнении дорожного фонда)</w:t>
      </w:r>
      <w:r w:rsidR="00750AC0" w:rsidRPr="009E7B97">
        <w:rPr>
          <w:color w:val="000000" w:themeColor="text1"/>
          <w:sz w:val="28"/>
          <w:szCs w:val="28"/>
        </w:rPr>
        <w:t>. Показатели проекта решения достоверны.</w:t>
      </w:r>
    </w:p>
    <w:p w:rsidR="001129F5" w:rsidRPr="009E7B97" w:rsidRDefault="001129F5" w:rsidP="006A10B8">
      <w:pPr>
        <w:ind w:firstLine="709"/>
        <w:jc w:val="both"/>
        <w:rPr>
          <w:color w:val="000000" w:themeColor="text1"/>
        </w:rPr>
      </w:pPr>
    </w:p>
    <w:p w:rsidR="00F3779E" w:rsidRPr="009E7B97" w:rsidRDefault="00F3779E" w:rsidP="000B6CB4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основных х</w:t>
      </w:r>
      <w:r w:rsidR="00057141" w:rsidRPr="009E7B9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9E7B97">
        <w:rPr>
          <w:b/>
          <w:color w:val="000000" w:themeColor="text1"/>
          <w:sz w:val="28"/>
          <w:szCs w:val="28"/>
        </w:rPr>
        <w:t>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 </w:t>
      </w:r>
      <w:r w:rsidR="00057141" w:rsidRPr="009E7B97">
        <w:rPr>
          <w:b/>
          <w:color w:val="000000" w:themeColor="text1"/>
          <w:sz w:val="28"/>
          <w:szCs w:val="28"/>
        </w:rPr>
        <w:t xml:space="preserve">         </w:t>
      </w:r>
      <w:r w:rsidR="0045273D" w:rsidRPr="009E7B97">
        <w:rPr>
          <w:b/>
          <w:color w:val="000000" w:themeColor="text1"/>
          <w:sz w:val="28"/>
          <w:szCs w:val="28"/>
        </w:rPr>
        <w:t>за 20</w:t>
      </w:r>
      <w:r w:rsidR="00B228E2" w:rsidRPr="009E7B97">
        <w:rPr>
          <w:b/>
          <w:color w:val="000000" w:themeColor="text1"/>
          <w:sz w:val="28"/>
          <w:szCs w:val="28"/>
        </w:rPr>
        <w:t>20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1129F5" w:rsidRPr="009E7B97" w:rsidRDefault="001129F5" w:rsidP="0045273D">
      <w:pPr>
        <w:pStyle w:val="a3"/>
        <w:ind w:left="360" w:right="-285"/>
        <w:jc w:val="center"/>
        <w:rPr>
          <w:color w:val="000000" w:themeColor="text1"/>
        </w:rPr>
      </w:pPr>
    </w:p>
    <w:p w:rsidR="005223B2" w:rsidRPr="009E7B97" w:rsidRDefault="005223B2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Бюджет на 2020 год утвержден до начала финансового года решение</w:t>
      </w:r>
      <w:r w:rsidR="004B3606">
        <w:rPr>
          <w:color w:val="000000" w:themeColor="text1"/>
          <w:sz w:val="28"/>
          <w:szCs w:val="28"/>
        </w:rPr>
        <w:t>м</w:t>
      </w:r>
      <w:r w:rsidRPr="009E7B97">
        <w:rPr>
          <w:color w:val="000000" w:themeColor="text1"/>
          <w:sz w:val="28"/>
          <w:szCs w:val="28"/>
        </w:rPr>
        <w:t xml:space="preserve"> Совета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от 19.12.2019 № 108 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на 2020 год»</w:t>
      </w:r>
      <w:r w:rsidR="00E62632" w:rsidRPr="009E7B97">
        <w:rPr>
          <w:color w:val="000000" w:themeColor="text1"/>
          <w:sz w:val="28"/>
          <w:szCs w:val="28"/>
        </w:rPr>
        <w:t xml:space="preserve"> (далее – решение о бюджете от 19.12.2019 № 108)</w:t>
      </w:r>
      <w:r w:rsidRPr="009E7B97">
        <w:rPr>
          <w:color w:val="000000" w:themeColor="text1"/>
          <w:sz w:val="28"/>
          <w:szCs w:val="28"/>
        </w:rPr>
        <w:t xml:space="preserve"> в соответствии со ст. 184.1 БК РФ.</w:t>
      </w:r>
    </w:p>
    <w:p w:rsidR="00F3779E" w:rsidRPr="009E7B97" w:rsidRDefault="00C96B26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 П</w:t>
      </w:r>
      <w:r w:rsidR="00F3779E" w:rsidRPr="009E7B97">
        <w:rPr>
          <w:color w:val="000000" w:themeColor="text1"/>
          <w:sz w:val="28"/>
          <w:szCs w:val="28"/>
        </w:rPr>
        <w:t>ервоначально</w:t>
      </w:r>
      <w:r w:rsidR="005223B2" w:rsidRPr="009E7B97">
        <w:rPr>
          <w:color w:val="000000" w:themeColor="text1"/>
          <w:sz w:val="28"/>
          <w:szCs w:val="28"/>
        </w:rPr>
        <w:t xml:space="preserve"> </w:t>
      </w:r>
      <w:r w:rsidR="00F3779E" w:rsidRPr="009E7B97">
        <w:rPr>
          <w:color w:val="000000" w:themeColor="text1"/>
          <w:sz w:val="28"/>
          <w:szCs w:val="28"/>
        </w:rPr>
        <w:t xml:space="preserve">утверждался сбалансированный бюджет с общими объемами доходов и расходов в сумме </w:t>
      </w:r>
      <w:r w:rsidR="005223B2" w:rsidRPr="009E7B97">
        <w:rPr>
          <w:color w:val="000000" w:themeColor="text1"/>
          <w:sz w:val="28"/>
          <w:szCs w:val="28"/>
        </w:rPr>
        <w:t>7</w:t>
      </w:r>
      <w:r w:rsidR="00915B51" w:rsidRPr="009E7B97">
        <w:rPr>
          <w:color w:val="000000" w:themeColor="text1"/>
          <w:sz w:val="28"/>
          <w:szCs w:val="28"/>
        </w:rPr>
        <w:t xml:space="preserve"> </w:t>
      </w:r>
      <w:r w:rsidR="005223B2" w:rsidRPr="009E7B97">
        <w:rPr>
          <w:color w:val="000000" w:themeColor="text1"/>
          <w:sz w:val="28"/>
          <w:szCs w:val="28"/>
        </w:rPr>
        <w:t>155</w:t>
      </w:r>
      <w:r w:rsidR="0083185D" w:rsidRPr="009E7B97">
        <w:rPr>
          <w:color w:val="000000" w:themeColor="text1"/>
          <w:sz w:val="28"/>
          <w:szCs w:val="28"/>
        </w:rPr>
        <w:t>,</w:t>
      </w:r>
      <w:r w:rsidR="005223B2" w:rsidRPr="009E7B97">
        <w:rPr>
          <w:color w:val="000000" w:themeColor="text1"/>
          <w:sz w:val="28"/>
          <w:szCs w:val="28"/>
        </w:rPr>
        <w:t>9</w:t>
      </w:r>
      <w:r w:rsidR="00F3779E" w:rsidRPr="009E7B97">
        <w:rPr>
          <w:color w:val="000000" w:themeColor="text1"/>
          <w:sz w:val="28"/>
          <w:szCs w:val="28"/>
        </w:rPr>
        <w:t xml:space="preserve"> тыс. рублей (в том числе налоговые и неналоговые доходы в сумме </w:t>
      </w:r>
      <w:r w:rsidR="0083185D" w:rsidRPr="009E7B97">
        <w:rPr>
          <w:color w:val="000000" w:themeColor="text1"/>
          <w:sz w:val="28"/>
          <w:szCs w:val="28"/>
        </w:rPr>
        <w:t>8</w:t>
      </w:r>
      <w:r w:rsidR="0089336A" w:rsidRPr="009E7B97">
        <w:rPr>
          <w:color w:val="000000" w:themeColor="text1"/>
          <w:sz w:val="28"/>
          <w:szCs w:val="28"/>
        </w:rPr>
        <w:t>41</w:t>
      </w:r>
      <w:r w:rsidR="0083185D" w:rsidRPr="009E7B97">
        <w:rPr>
          <w:color w:val="000000" w:themeColor="text1"/>
          <w:sz w:val="28"/>
          <w:szCs w:val="28"/>
        </w:rPr>
        <w:t>,</w:t>
      </w:r>
      <w:r w:rsidR="0089336A" w:rsidRPr="009E7B97">
        <w:rPr>
          <w:color w:val="000000" w:themeColor="text1"/>
          <w:sz w:val="28"/>
          <w:szCs w:val="28"/>
        </w:rPr>
        <w:t xml:space="preserve">2 </w:t>
      </w:r>
      <w:r w:rsidR="00F3779E" w:rsidRPr="009E7B97">
        <w:rPr>
          <w:color w:val="000000" w:themeColor="text1"/>
          <w:sz w:val="28"/>
          <w:szCs w:val="28"/>
        </w:rPr>
        <w:t>тыс. рублей и безвозмездные поступления в сумме</w:t>
      </w:r>
      <w:r w:rsidR="0089336A" w:rsidRPr="009E7B97">
        <w:rPr>
          <w:color w:val="000000" w:themeColor="text1"/>
          <w:sz w:val="28"/>
          <w:szCs w:val="28"/>
        </w:rPr>
        <w:t xml:space="preserve"> 6</w:t>
      </w:r>
      <w:r w:rsidR="0083185D" w:rsidRPr="009E7B97">
        <w:rPr>
          <w:color w:val="000000" w:themeColor="text1"/>
          <w:sz w:val="28"/>
          <w:szCs w:val="28"/>
        </w:rPr>
        <w:t> </w:t>
      </w:r>
      <w:r w:rsidR="0089336A" w:rsidRPr="009E7B97">
        <w:rPr>
          <w:color w:val="000000" w:themeColor="text1"/>
          <w:sz w:val="28"/>
          <w:szCs w:val="28"/>
        </w:rPr>
        <w:t>31</w:t>
      </w:r>
      <w:r w:rsidR="00915B51" w:rsidRPr="009E7B97">
        <w:rPr>
          <w:color w:val="000000" w:themeColor="text1"/>
          <w:sz w:val="28"/>
          <w:szCs w:val="28"/>
        </w:rPr>
        <w:t>4</w:t>
      </w:r>
      <w:r w:rsidR="0083185D" w:rsidRPr="009E7B97">
        <w:rPr>
          <w:color w:val="000000" w:themeColor="text1"/>
          <w:sz w:val="28"/>
          <w:szCs w:val="28"/>
        </w:rPr>
        <w:t>,</w:t>
      </w:r>
      <w:r w:rsidR="0089336A" w:rsidRPr="009E7B97">
        <w:rPr>
          <w:color w:val="000000" w:themeColor="text1"/>
          <w:sz w:val="28"/>
          <w:szCs w:val="28"/>
        </w:rPr>
        <w:t>7</w:t>
      </w:r>
      <w:r w:rsidR="00F3779E" w:rsidRPr="009E7B97">
        <w:rPr>
          <w:color w:val="000000" w:themeColor="text1"/>
          <w:sz w:val="28"/>
          <w:szCs w:val="28"/>
        </w:rPr>
        <w:t xml:space="preserve"> тыс. рублей).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915B51" w:rsidRPr="009E7B97">
        <w:rPr>
          <w:color w:val="000000" w:themeColor="text1"/>
          <w:sz w:val="28"/>
          <w:szCs w:val="28"/>
        </w:rPr>
        <w:t>7</w:t>
      </w:r>
      <w:r w:rsidR="0089336A" w:rsidRPr="009E7B97">
        <w:rPr>
          <w:color w:val="000000" w:themeColor="text1"/>
          <w:sz w:val="28"/>
          <w:szCs w:val="28"/>
        </w:rPr>
        <w:t xml:space="preserve"> 886</w:t>
      </w:r>
      <w:r w:rsidR="0083185D" w:rsidRPr="009E7B97">
        <w:rPr>
          <w:color w:val="000000" w:themeColor="text1"/>
          <w:sz w:val="28"/>
          <w:szCs w:val="28"/>
        </w:rPr>
        <w:t>,</w:t>
      </w:r>
      <w:r w:rsidR="0089336A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 тыс. рублей, расходов в сумме </w:t>
      </w:r>
      <w:r w:rsidR="00915B51" w:rsidRPr="009E7B97">
        <w:rPr>
          <w:color w:val="000000" w:themeColor="text1"/>
          <w:sz w:val="28"/>
          <w:szCs w:val="28"/>
        </w:rPr>
        <w:t>7</w:t>
      </w:r>
      <w:r w:rsidR="0083185D" w:rsidRPr="009E7B97">
        <w:rPr>
          <w:color w:val="000000" w:themeColor="text1"/>
          <w:sz w:val="28"/>
          <w:szCs w:val="28"/>
        </w:rPr>
        <w:t> </w:t>
      </w:r>
      <w:r w:rsidR="0089336A" w:rsidRPr="009E7B97">
        <w:rPr>
          <w:color w:val="000000" w:themeColor="text1"/>
          <w:sz w:val="28"/>
          <w:szCs w:val="28"/>
        </w:rPr>
        <w:t>858</w:t>
      </w:r>
      <w:r w:rsidR="0083185D" w:rsidRPr="009E7B97">
        <w:rPr>
          <w:color w:val="000000" w:themeColor="text1"/>
          <w:sz w:val="28"/>
          <w:szCs w:val="28"/>
        </w:rPr>
        <w:t>,</w:t>
      </w:r>
      <w:r w:rsidR="0089336A" w:rsidRPr="009E7B9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тыс. рублей и общим объемом</w:t>
      </w:r>
      <w:r w:rsidR="0089336A" w:rsidRPr="009E7B97">
        <w:rPr>
          <w:color w:val="000000" w:themeColor="text1"/>
          <w:sz w:val="28"/>
          <w:szCs w:val="28"/>
        </w:rPr>
        <w:t xml:space="preserve"> профицита бюджета </w:t>
      </w:r>
      <w:r w:rsidRPr="009E7B97">
        <w:rPr>
          <w:color w:val="000000" w:themeColor="text1"/>
          <w:sz w:val="28"/>
          <w:szCs w:val="28"/>
        </w:rPr>
        <w:t xml:space="preserve">в сумме </w:t>
      </w:r>
      <w:r w:rsidR="0089336A" w:rsidRPr="009E7B97">
        <w:rPr>
          <w:color w:val="000000" w:themeColor="text1"/>
          <w:sz w:val="28"/>
          <w:szCs w:val="28"/>
        </w:rPr>
        <w:t>27</w:t>
      </w:r>
      <w:r w:rsidR="0083185D" w:rsidRPr="009E7B97">
        <w:rPr>
          <w:color w:val="000000" w:themeColor="text1"/>
          <w:sz w:val="28"/>
          <w:szCs w:val="28"/>
        </w:rPr>
        <w:t>,</w:t>
      </w:r>
      <w:r w:rsidR="0089336A" w:rsidRPr="009E7B97">
        <w:rPr>
          <w:color w:val="000000" w:themeColor="text1"/>
          <w:sz w:val="28"/>
          <w:szCs w:val="28"/>
        </w:rPr>
        <w:t>5</w:t>
      </w:r>
      <w:r w:rsidR="00C1695C" w:rsidRPr="009E7B97">
        <w:rPr>
          <w:color w:val="000000" w:themeColor="text1"/>
          <w:sz w:val="28"/>
          <w:szCs w:val="28"/>
        </w:rPr>
        <w:t xml:space="preserve"> тыс. рублей</w:t>
      </w:r>
      <w:r w:rsidR="0089336A" w:rsidRPr="009E7B97">
        <w:rPr>
          <w:color w:val="000000" w:themeColor="text1"/>
          <w:sz w:val="28"/>
          <w:szCs w:val="28"/>
        </w:rPr>
        <w:t>.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Решение о бюджете от </w:t>
      </w:r>
      <w:r w:rsidR="0013182C" w:rsidRPr="009E7B97">
        <w:rPr>
          <w:color w:val="000000" w:themeColor="text1"/>
          <w:sz w:val="28"/>
          <w:szCs w:val="28"/>
        </w:rPr>
        <w:t>1</w:t>
      </w:r>
      <w:r w:rsidR="00E62632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>.12.201</w:t>
      </w:r>
      <w:r w:rsidR="00E62632" w:rsidRPr="009E7B97">
        <w:rPr>
          <w:color w:val="000000" w:themeColor="text1"/>
          <w:sz w:val="28"/>
          <w:szCs w:val="28"/>
        </w:rPr>
        <w:t>9</w:t>
      </w:r>
      <w:r w:rsidR="004B3606">
        <w:rPr>
          <w:color w:val="000000" w:themeColor="text1"/>
          <w:sz w:val="28"/>
          <w:szCs w:val="28"/>
        </w:rPr>
        <w:t xml:space="preserve"> № </w:t>
      </w:r>
      <w:r w:rsidR="00E62632" w:rsidRPr="009E7B97">
        <w:rPr>
          <w:color w:val="000000" w:themeColor="text1"/>
          <w:sz w:val="28"/>
          <w:szCs w:val="28"/>
        </w:rPr>
        <w:t>108</w:t>
      </w:r>
      <w:r w:rsidRPr="009E7B97">
        <w:rPr>
          <w:color w:val="000000" w:themeColor="text1"/>
          <w:sz w:val="28"/>
          <w:szCs w:val="28"/>
        </w:rPr>
        <w:t xml:space="preserve"> подвергалось изменениям </w:t>
      </w:r>
      <w:r w:rsidR="00E62632" w:rsidRPr="009E7B9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9E7B9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1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="0083185D" w:rsidRPr="009E7B97">
        <w:rPr>
          <w:b/>
          <w:color w:val="000000" w:themeColor="text1"/>
          <w:sz w:val="28"/>
          <w:szCs w:val="28"/>
        </w:rPr>
        <w:t xml:space="preserve"> сельское поселение» за 20</w:t>
      </w:r>
      <w:r w:rsidR="00932E45" w:rsidRPr="009E7B97">
        <w:rPr>
          <w:b/>
          <w:color w:val="000000" w:themeColor="text1"/>
          <w:sz w:val="28"/>
          <w:szCs w:val="28"/>
        </w:rPr>
        <w:t>20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9E7B97" w:rsidRDefault="00F3779E" w:rsidP="00CA578C">
      <w:pPr>
        <w:ind w:right="-426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134"/>
        <w:gridCol w:w="1843"/>
        <w:gridCol w:w="1417"/>
        <w:gridCol w:w="1701"/>
        <w:gridCol w:w="1843"/>
      </w:tblGrid>
      <w:tr w:rsidR="0013182C" w:rsidRPr="009E7B97" w:rsidTr="001008B2">
        <w:trPr>
          <w:trHeight w:val="9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Изменения</w:t>
            </w:r>
          </w:p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 увеличение;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«-» уменьшение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увеличение; </w:t>
            </w:r>
            <w:proofErr w:type="gramStart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«-» дефицит;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профицит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008B2" w:rsidP="00100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1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.12.201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008B2" w:rsidP="00100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008B2" w:rsidP="00100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.02.20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555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555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C973F7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8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782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948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973F7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948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961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961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92378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961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92378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961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6140B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7 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886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-75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6140B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7 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858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02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27,5</w:t>
            </w:r>
          </w:p>
        </w:tc>
      </w:tr>
    </w:tbl>
    <w:p w:rsidR="0083185D" w:rsidRPr="009E7B97" w:rsidRDefault="006302A7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В результате внесенных изменений в решение о бюджете от 19.12.2019 № 108 объем доходов и расходов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увеличился по сравнению с первоначальными значениями на 805,5 тыс. рублей и 805,5 тыс. рублей соответственно.</w:t>
      </w:r>
    </w:p>
    <w:p w:rsidR="001E1463" w:rsidRPr="009E7B97" w:rsidRDefault="00F3779E" w:rsidP="0086140B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lastRenderedPageBreak/>
        <w:t>Динамика основных характеристик</w:t>
      </w:r>
      <w:r w:rsidR="00F3072A" w:rsidRPr="009E7B97">
        <w:rPr>
          <w:color w:val="000000" w:themeColor="text1"/>
          <w:sz w:val="28"/>
          <w:szCs w:val="28"/>
        </w:rPr>
        <w:t xml:space="preserve"> местного бюджета за период 201</w:t>
      </w:r>
      <w:r w:rsidR="00465B16" w:rsidRPr="009E7B97">
        <w:rPr>
          <w:color w:val="000000" w:themeColor="text1"/>
          <w:sz w:val="28"/>
          <w:szCs w:val="28"/>
        </w:rPr>
        <w:t>7</w:t>
      </w:r>
      <w:r w:rsidRPr="009E7B97">
        <w:rPr>
          <w:color w:val="000000" w:themeColor="text1"/>
          <w:sz w:val="28"/>
          <w:szCs w:val="28"/>
        </w:rPr>
        <w:t>-20</w:t>
      </w:r>
      <w:r w:rsidR="00465B16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F3779E" w:rsidRPr="009E7B97" w:rsidRDefault="00F3779E" w:rsidP="005C53EC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2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081"/>
        <w:gridCol w:w="115"/>
        <w:gridCol w:w="912"/>
        <w:gridCol w:w="533"/>
        <w:gridCol w:w="425"/>
        <w:gridCol w:w="931"/>
      </w:tblGrid>
      <w:tr w:rsidR="00251A9D" w:rsidRPr="009E7B97" w:rsidTr="00987DC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251A9D" w:rsidP="00F77D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F77D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F77D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F77D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</w:t>
            </w:r>
            <w:r w:rsidR="00CA578C" w:rsidRPr="009E7B9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0A68D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802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171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922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61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7 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51A9D" w:rsidRPr="009E7B97" w:rsidTr="00987DC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0A68D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13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4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0A68D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794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217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929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96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858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0A68D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35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, профицит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-46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0313D" w:rsidP="007031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0661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0661E4"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CA578C">
        <w:trPr>
          <w:trHeight w:val="210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987DCC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987DCC" w:rsidRPr="009E7B97">
              <w:rPr>
                <w:b/>
                <w:bCs/>
                <w:color w:val="000000" w:themeColor="text1"/>
                <w:sz w:val="19"/>
                <w:szCs w:val="19"/>
              </w:rPr>
              <w:t>20</w:t>
            </w: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 руб.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3072A" w:rsidP="00987DC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987DCC"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B67233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1A9D" w:rsidRPr="009E7B97">
              <w:rPr>
                <w:b/>
                <w:bCs/>
                <w:color w:val="000000" w:themeColor="text1"/>
                <w:sz w:val="20"/>
                <w:szCs w:val="20"/>
              </w:rPr>
              <w:t>году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B672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987DCC" w:rsidRPr="009E7B9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987DC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987DCC" w:rsidRPr="009E7B9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67233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083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987DCC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1</w:t>
            </w:r>
            <w:r w:rsidR="00A45EA8" w:rsidRPr="009E7B97">
              <w:rPr>
                <w:color w:val="000000" w:themeColor="text1"/>
                <w:sz w:val="20"/>
                <w:szCs w:val="20"/>
              </w:rPr>
              <w:t> 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2</w:t>
            </w:r>
            <w:r w:rsidRPr="009E7B97">
              <w:rPr>
                <w:color w:val="000000" w:themeColor="text1"/>
                <w:sz w:val="20"/>
                <w:szCs w:val="20"/>
              </w:rPr>
              <w:t>85</w:t>
            </w:r>
            <w:r w:rsidR="00A45EA8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67233" w:rsidP="007031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36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B67233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06</w:t>
            </w: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987DCC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1</w:t>
            </w:r>
            <w:r w:rsidR="00A45EA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35</w:t>
            </w: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67233" w:rsidP="007031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-7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color w:val="000000" w:themeColor="text1"/>
                <w:sz w:val="20"/>
                <w:szCs w:val="20"/>
              </w:rPr>
              <w:t>, профицит «+»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987DCC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18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987DCC" w:rsidP="00987D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67233" w:rsidP="007031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4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25882" w:rsidRPr="009E7B97" w:rsidRDefault="00125882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201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произошло у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меньшение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36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соответственно.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По сравнению с 201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доходы и расходы у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величились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083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06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>. П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 сравнению с 201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доходы 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меньшились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85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расходы на 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35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Согласно данным </w:t>
      </w:r>
      <w:r w:rsidR="00D02A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отчета об исполнении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объем доходов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886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в том числе  налоговые и неналоговые доходы в сумме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62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80D12" w:rsidRPr="009E7B9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61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Новогоренское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являются безвозмездные поступления. Их доля в общей структуре доходов бюджета составляет 90,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 по итогам исполнения бюджета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(на налоговые и неналоговые доходы приходится 9,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%).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100,0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732D07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80D12" w:rsidRPr="009E7B9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Исполнение расходной части бюджета поселения:</w:t>
      </w:r>
    </w:p>
    <w:p w:rsidR="00F3779E" w:rsidRPr="009E7B97" w:rsidRDefault="00F3779E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Согласно данным </w:t>
      </w:r>
      <w:r w:rsidR="00F04A28" w:rsidRPr="009E7B97">
        <w:rPr>
          <w:color w:val="000000" w:themeColor="text1"/>
          <w:sz w:val="28"/>
          <w:szCs w:val="28"/>
        </w:rPr>
        <w:t xml:space="preserve">отчета об исполнении </w:t>
      </w:r>
      <w:r w:rsidRPr="009E7B97">
        <w:rPr>
          <w:color w:val="000000" w:themeColor="text1"/>
          <w:sz w:val="28"/>
          <w:szCs w:val="28"/>
        </w:rPr>
        <w:t>расходов</w:t>
      </w:r>
      <w:r w:rsidR="00F04A28" w:rsidRPr="009E7B9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F04A2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F04A28" w:rsidRPr="009E7B9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бюджета </w:t>
      </w:r>
      <w:r w:rsidRPr="009E7B97">
        <w:rPr>
          <w:color w:val="000000" w:themeColor="text1"/>
          <w:sz w:val="28"/>
          <w:szCs w:val="28"/>
        </w:rPr>
        <w:t>за 20</w:t>
      </w:r>
      <w:r w:rsidR="00572E72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F04A28" w:rsidRPr="009E7B97">
        <w:rPr>
          <w:color w:val="000000" w:themeColor="text1"/>
          <w:sz w:val="28"/>
          <w:szCs w:val="28"/>
        </w:rPr>
        <w:t xml:space="preserve"> объем расходов</w:t>
      </w:r>
      <w:r w:rsidRPr="009E7B97">
        <w:rPr>
          <w:color w:val="000000" w:themeColor="text1"/>
          <w:sz w:val="28"/>
          <w:szCs w:val="28"/>
        </w:rPr>
        <w:t xml:space="preserve"> </w:t>
      </w:r>
      <w:r w:rsidR="00F04A28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составил </w:t>
      </w:r>
      <w:r w:rsidR="00F04A28" w:rsidRPr="009E7B97">
        <w:rPr>
          <w:color w:val="000000" w:themeColor="text1"/>
          <w:sz w:val="28"/>
          <w:szCs w:val="28"/>
        </w:rPr>
        <w:t>7</w:t>
      </w:r>
      <w:r w:rsidR="000275DB" w:rsidRPr="009E7B97">
        <w:rPr>
          <w:color w:val="000000" w:themeColor="text1"/>
          <w:sz w:val="28"/>
          <w:szCs w:val="28"/>
        </w:rPr>
        <w:t> </w:t>
      </w:r>
      <w:r w:rsidR="00572E72" w:rsidRPr="009E7B97">
        <w:rPr>
          <w:color w:val="000000" w:themeColor="text1"/>
          <w:sz w:val="28"/>
          <w:szCs w:val="28"/>
        </w:rPr>
        <w:t>858</w:t>
      </w:r>
      <w:r w:rsidR="000275DB" w:rsidRPr="009E7B97">
        <w:rPr>
          <w:color w:val="000000" w:themeColor="text1"/>
          <w:sz w:val="28"/>
          <w:szCs w:val="28"/>
        </w:rPr>
        <w:t>,</w:t>
      </w:r>
      <w:r w:rsidR="00572E72" w:rsidRPr="009E7B9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тыс. рублей, что составляет </w:t>
      </w:r>
      <w:r w:rsidR="00F04A28" w:rsidRPr="009E7B97">
        <w:rPr>
          <w:color w:val="000000" w:themeColor="text1"/>
          <w:sz w:val="28"/>
          <w:szCs w:val="28"/>
        </w:rPr>
        <w:t>9</w:t>
      </w:r>
      <w:r w:rsidR="00572E72" w:rsidRPr="009E7B97">
        <w:rPr>
          <w:color w:val="000000" w:themeColor="text1"/>
          <w:sz w:val="28"/>
          <w:szCs w:val="28"/>
        </w:rPr>
        <w:t>8</w:t>
      </w:r>
      <w:r w:rsidR="000275DB" w:rsidRPr="009E7B97">
        <w:rPr>
          <w:color w:val="000000" w:themeColor="text1"/>
          <w:sz w:val="28"/>
          <w:szCs w:val="28"/>
        </w:rPr>
        <w:t>,</w:t>
      </w:r>
      <w:r w:rsidR="00572E72" w:rsidRPr="009E7B97">
        <w:rPr>
          <w:color w:val="000000" w:themeColor="text1"/>
          <w:sz w:val="28"/>
          <w:szCs w:val="28"/>
        </w:rPr>
        <w:t>7</w:t>
      </w:r>
      <w:r w:rsidRPr="009E7B97">
        <w:rPr>
          <w:color w:val="000000" w:themeColor="text1"/>
          <w:sz w:val="28"/>
          <w:szCs w:val="28"/>
        </w:rPr>
        <w:t>% от запланированного объема</w:t>
      </w:r>
      <w:r w:rsidR="00572E72" w:rsidRPr="009E7B97">
        <w:rPr>
          <w:color w:val="000000" w:themeColor="text1"/>
          <w:sz w:val="28"/>
          <w:szCs w:val="28"/>
        </w:rPr>
        <w:t xml:space="preserve"> (7 961,4 тыс. рублей) </w:t>
      </w:r>
      <w:r w:rsidRPr="009E7B97">
        <w:rPr>
          <w:color w:val="000000" w:themeColor="text1"/>
          <w:sz w:val="28"/>
          <w:szCs w:val="28"/>
        </w:rPr>
        <w:t xml:space="preserve">и на </w:t>
      </w:r>
      <w:r w:rsidR="00F04A28" w:rsidRPr="009E7B97">
        <w:rPr>
          <w:color w:val="000000" w:themeColor="text1"/>
          <w:sz w:val="28"/>
          <w:szCs w:val="28"/>
        </w:rPr>
        <w:t>7</w:t>
      </w:r>
      <w:r w:rsidR="00572E72" w:rsidRPr="009E7B97">
        <w:rPr>
          <w:color w:val="000000" w:themeColor="text1"/>
          <w:sz w:val="28"/>
          <w:szCs w:val="28"/>
        </w:rPr>
        <w:t>0</w:t>
      </w:r>
      <w:r w:rsidR="000275DB" w:rsidRPr="009E7B97">
        <w:rPr>
          <w:color w:val="000000" w:themeColor="text1"/>
          <w:sz w:val="28"/>
          <w:szCs w:val="28"/>
        </w:rPr>
        <w:t>,</w:t>
      </w:r>
      <w:r w:rsidR="00F04A28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тыс. рублей </w:t>
      </w:r>
      <w:r w:rsidR="00F04A28" w:rsidRPr="009E7B97">
        <w:rPr>
          <w:color w:val="000000" w:themeColor="text1"/>
          <w:sz w:val="28"/>
          <w:szCs w:val="28"/>
        </w:rPr>
        <w:t>меньше</w:t>
      </w:r>
      <w:r w:rsidRPr="009E7B97">
        <w:rPr>
          <w:color w:val="000000" w:themeColor="text1"/>
          <w:sz w:val="28"/>
          <w:szCs w:val="28"/>
        </w:rPr>
        <w:t>, чем объем расходов в 201</w:t>
      </w:r>
      <w:r w:rsidR="00572E72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году.</w:t>
      </w:r>
    </w:p>
    <w:p w:rsidR="009E7B97" w:rsidRPr="009E7B97" w:rsidRDefault="009E7B97" w:rsidP="006A10B8">
      <w:pPr>
        <w:ind w:firstLine="709"/>
        <w:jc w:val="both"/>
        <w:rPr>
          <w:color w:val="000000" w:themeColor="text1"/>
          <w:sz w:val="28"/>
          <w:szCs w:val="28"/>
        </w:rPr>
      </w:pPr>
    </w:p>
    <w:p w:rsidR="009E7B97" w:rsidRPr="009E7B97" w:rsidRDefault="009E7B97" w:rsidP="006A10B8">
      <w:pPr>
        <w:ind w:firstLine="709"/>
        <w:jc w:val="both"/>
        <w:rPr>
          <w:color w:val="000000" w:themeColor="text1"/>
          <w:sz w:val="28"/>
          <w:szCs w:val="28"/>
        </w:rPr>
      </w:pPr>
    </w:p>
    <w:p w:rsidR="00F3779E" w:rsidRPr="009E7B97" w:rsidRDefault="00F3779E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Таблица </w:t>
      </w:r>
      <w:r w:rsidR="00F04A28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9E7B97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F3779E" w:rsidRPr="009E7B9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9E7B97" w:rsidTr="009521E5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2C7FE4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2C7FE4" w:rsidRPr="009E7B9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2C7FE4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2C7FE4" w:rsidRPr="009E7B97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734726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734726" w:rsidRPr="009E7B97">
              <w:rPr>
                <w:b/>
                <w:bCs/>
                <w:color w:val="000000" w:themeColor="text1"/>
              </w:rPr>
              <w:t>9</w:t>
            </w:r>
            <w:r w:rsidRPr="009E7B9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734726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734726" w:rsidRPr="009E7B97">
              <w:rPr>
                <w:b/>
                <w:bCs/>
                <w:color w:val="000000" w:themeColor="text1"/>
              </w:rPr>
              <w:t>20</w:t>
            </w:r>
            <w:r w:rsidRPr="009E7B97">
              <w:rPr>
                <w:b/>
                <w:bCs/>
                <w:color w:val="000000" w:themeColor="text1"/>
              </w:rPr>
              <w:t xml:space="preserve"> год</w:t>
            </w:r>
          </w:p>
        </w:tc>
      </w:tr>
      <w:tr w:rsidR="000275DB" w:rsidRPr="009E7B97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% исп.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 9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61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862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8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44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B41249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85DFA" w:rsidRPr="009E7B97">
              <w:rPr>
                <w:color w:val="000000" w:themeColor="text1"/>
                <w:sz w:val="20"/>
                <w:szCs w:val="20"/>
              </w:rPr>
              <w:t>8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88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C85DFA" w:rsidRPr="009E7B97">
              <w:rPr>
                <w:color w:val="000000" w:themeColor="text1"/>
                <w:sz w:val="20"/>
                <w:szCs w:val="20"/>
              </w:rPr>
              <w:t>8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55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95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9521E5" w:rsidP="009007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900728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2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1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49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B09F8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54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70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70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3228B" w:rsidP="00795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300CFC" w:rsidRPr="009E7B97">
              <w:rPr>
                <w:color w:val="000000" w:themeColor="text1"/>
                <w:sz w:val="20"/>
                <w:szCs w:val="20"/>
              </w:rPr>
              <w:t>,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572E72" w:rsidP="00EF1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0B09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A32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</w:t>
            </w:r>
            <w:r w:rsidR="004465AF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572E72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30</w:t>
            </w:r>
            <w:r w:rsidR="00871336" w:rsidRPr="009E7B97">
              <w:rPr>
                <w:color w:val="000000" w:themeColor="text1"/>
                <w:sz w:val="20"/>
                <w:szCs w:val="20"/>
              </w:rPr>
              <w:t>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 xml:space="preserve"> 876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334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82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3228B" w:rsidP="00795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900728" w:rsidP="009007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275DB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F157A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42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1 064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856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44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44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95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A3228B" w:rsidRPr="009E7B97">
              <w:rPr>
                <w:color w:val="000000" w:themeColor="text1"/>
                <w:sz w:val="20"/>
                <w:szCs w:val="20"/>
              </w:rPr>
              <w:t>0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516611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6611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95492" w:rsidP="00A32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952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1336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557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92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7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color w:val="000000" w:themeColor="text1"/>
                <w:sz w:val="20"/>
                <w:szCs w:val="20"/>
              </w:rPr>
              <w:t>254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2 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192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192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95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7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95492"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1336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329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471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703AF" w:rsidP="00E70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54C18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75DB" w:rsidRPr="009E7B97" w:rsidTr="009521E5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F157A" w:rsidP="00572E7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2E72" w:rsidRPr="009E7B97">
              <w:rPr>
                <w:b/>
                <w:bCs/>
                <w:color w:val="000000" w:themeColor="text1"/>
                <w:sz w:val="20"/>
                <w:szCs w:val="20"/>
              </w:rPr>
              <w:t>794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7347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217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F157A" w:rsidP="007347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34726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929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34726" w:rsidRPr="009E7B9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A54C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858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9521E5" w:rsidP="00A54C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«Общегосударственные вопросы», их доля по итогам исполнения бюджета за 20</w:t>
      </w:r>
      <w:r w:rsidR="00E703AF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 составила </w:t>
      </w:r>
      <w:r w:rsidR="005675B1" w:rsidRPr="009E7B97">
        <w:rPr>
          <w:color w:val="000000" w:themeColor="text1"/>
          <w:sz w:val="28"/>
          <w:szCs w:val="28"/>
        </w:rPr>
        <w:t>4</w:t>
      </w:r>
      <w:r w:rsidR="00E703AF" w:rsidRPr="009E7B97">
        <w:rPr>
          <w:color w:val="000000" w:themeColor="text1"/>
          <w:sz w:val="28"/>
          <w:szCs w:val="28"/>
        </w:rPr>
        <w:t>9</w:t>
      </w:r>
      <w:r w:rsidR="005675B1" w:rsidRPr="009E7B97">
        <w:rPr>
          <w:color w:val="000000" w:themeColor="text1"/>
          <w:sz w:val="28"/>
          <w:szCs w:val="28"/>
        </w:rPr>
        <w:t>,</w:t>
      </w:r>
      <w:r w:rsidR="00E703AF" w:rsidRPr="009E7B97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9E7B97">
        <w:rPr>
          <w:color w:val="000000" w:themeColor="text1"/>
          <w:sz w:val="28"/>
          <w:szCs w:val="28"/>
        </w:rPr>
        <w:t xml:space="preserve"> составляет 3 </w:t>
      </w:r>
      <w:r w:rsidR="00A920D2" w:rsidRPr="009E7B97">
        <w:rPr>
          <w:color w:val="000000" w:themeColor="text1"/>
          <w:sz w:val="28"/>
          <w:szCs w:val="28"/>
        </w:rPr>
        <w:t>8</w:t>
      </w:r>
      <w:r w:rsidR="00E703AF" w:rsidRPr="009E7B97">
        <w:rPr>
          <w:color w:val="000000" w:themeColor="text1"/>
          <w:sz w:val="28"/>
          <w:szCs w:val="28"/>
        </w:rPr>
        <w:t>55</w:t>
      </w:r>
      <w:r w:rsidR="005675B1" w:rsidRPr="009E7B97">
        <w:rPr>
          <w:color w:val="000000" w:themeColor="text1"/>
          <w:sz w:val="28"/>
          <w:szCs w:val="28"/>
        </w:rPr>
        <w:t>,</w:t>
      </w:r>
      <w:r w:rsidR="00E703AF" w:rsidRPr="009E7B9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тыс. рублей</w:t>
      </w:r>
      <w:r w:rsidR="005675B1" w:rsidRPr="009E7B97">
        <w:rPr>
          <w:color w:val="000000" w:themeColor="text1"/>
          <w:sz w:val="28"/>
          <w:szCs w:val="28"/>
        </w:rPr>
        <w:t>, ч</w:t>
      </w:r>
      <w:r w:rsidRPr="009E7B97">
        <w:rPr>
          <w:color w:val="000000" w:themeColor="text1"/>
          <w:sz w:val="28"/>
          <w:szCs w:val="28"/>
        </w:rPr>
        <w:t xml:space="preserve">то на </w:t>
      </w:r>
      <w:r w:rsidR="00BD71F7" w:rsidRPr="009E7B97">
        <w:rPr>
          <w:color w:val="000000" w:themeColor="text1"/>
          <w:sz w:val="28"/>
          <w:szCs w:val="28"/>
        </w:rPr>
        <w:t>1</w:t>
      </w:r>
      <w:r w:rsidR="00E703AF" w:rsidRPr="009E7B97">
        <w:rPr>
          <w:color w:val="000000" w:themeColor="text1"/>
          <w:sz w:val="28"/>
          <w:szCs w:val="28"/>
        </w:rPr>
        <w:t>0</w:t>
      </w:r>
      <w:r w:rsidR="005675B1" w:rsidRPr="009E7B97">
        <w:rPr>
          <w:color w:val="000000" w:themeColor="text1"/>
          <w:sz w:val="28"/>
          <w:szCs w:val="28"/>
        </w:rPr>
        <w:t>,</w:t>
      </w:r>
      <w:r w:rsidR="00E703AF" w:rsidRPr="009E7B97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 тыс. рублей </w:t>
      </w:r>
      <w:r w:rsidR="00E703AF" w:rsidRPr="009E7B97">
        <w:rPr>
          <w:color w:val="000000" w:themeColor="text1"/>
          <w:sz w:val="28"/>
          <w:szCs w:val="28"/>
        </w:rPr>
        <w:t>бол</w:t>
      </w:r>
      <w:r w:rsidR="00BD71F7" w:rsidRPr="009E7B97">
        <w:rPr>
          <w:color w:val="000000" w:themeColor="text1"/>
          <w:sz w:val="28"/>
          <w:szCs w:val="28"/>
        </w:rPr>
        <w:t>ь</w:t>
      </w:r>
      <w:r w:rsidR="005675B1" w:rsidRPr="009E7B97">
        <w:rPr>
          <w:color w:val="000000" w:themeColor="text1"/>
          <w:sz w:val="28"/>
          <w:szCs w:val="28"/>
        </w:rPr>
        <w:t>ше</w:t>
      </w:r>
      <w:r w:rsidRPr="009E7B97">
        <w:rPr>
          <w:color w:val="000000" w:themeColor="text1"/>
          <w:sz w:val="28"/>
          <w:szCs w:val="28"/>
        </w:rPr>
        <w:t xml:space="preserve"> показателей 201</w:t>
      </w:r>
      <w:r w:rsidR="00E703AF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5675B1" w:rsidRPr="009E7B97">
        <w:rPr>
          <w:color w:val="000000" w:themeColor="text1"/>
          <w:sz w:val="28"/>
          <w:szCs w:val="28"/>
        </w:rPr>
        <w:t>а</w:t>
      </w:r>
      <w:r w:rsidRPr="009E7B97">
        <w:rPr>
          <w:color w:val="000000" w:themeColor="text1"/>
          <w:sz w:val="28"/>
          <w:szCs w:val="28"/>
        </w:rPr>
        <w:t>.</w:t>
      </w:r>
      <w:r w:rsidR="005675B1" w:rsidRPr="009E7B97">
        <w:rPr>
          <w:color w:val="000000" w:themeColor="text1"/>
          <w:sz w:val="28"/>
          <w:szCs w:val="28"/>
        </w:rPr>
        <w:t xml:space="preserve">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Расходы на социальную сферу </w:t>
      </w:r>
      <w:r w:rsidR="00BD71F7" w:rsidRPr="009E7B97">
        <w:rPr>
          <w:color w:val="000000" w:themeColor="text1"/>
          <w:sz w:val="28"/>
          <w:szCs w:val="28"/>
        </w:rPr>
        <w:t>(</w:t>
      </w:r>
      <w:r w:rsidR="004F5C13" w:rsidRPr="009E7B97">
        <w:rPr>
          <w:color w:val="000000" w:themeColor="text1"/>
          <w:sz w:val="28"/>
          <w:szCs w:val="28"/>
        </w:rPr>
        <w:t xml:space="preserve">образование, </w:t>
      </w:r>
      <w:r w:rsidRPr="009E7B97">
        <w:rPr>
          <w:color w:val="000000" w:themeColor="text1"/>
          <w:sz w:val="28"/>
          <w:szCs w:val="28"/>
        </w:rPr>
        <w:t>культура, кинематография,</w:t>
      </w:r>
      <w:r w:rsidR="00BD71F7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физическая культура и спорт) по итогам исполнения бюджета за 20</w:t>
      </w:r>
      <w:r w:rsidR="004F5C13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 составили </w:t>
      </w:r>
      <w:r w:rsidR="00A920D2" w:rsidRPr="009E7B97">
        <w:rPr>
          <w:color w:val="000000" w:themeColor="text1"/>
          <w:sz w:val="28"/>
          <w:szCs w:val="28"/>
        </w:rPr>
        <w:t>2</w:t>
      </w:r>
      <w:r w:rsidR="00BD71F7" w:rsidRPr="009E7B97">
        <w:rPr>
          <w:color w:val="000000" w:themeColor="text1"/>
          <w:sz w:val="28"/>
          <w:szCs w:val="28"/>
        </w:rPr>
        <w:t> </w:t>
      </w:r>
      <w:r w:rsidR="004F5C13" w:rsidRPr="009E7B97">
        <w:rPr>
          <w:color w:val="000000" w:themeColor="text1"/>
          <w:sz w:val="28"/>
          <w:szCs w:val="28"/>
        </w:rPr>
        <w:t>66</w:t>
      </w:r>
      <w:r w:rsidR="00BD71F7" w:rsidRPr="009E7B97">
        <w:rPr>
          <w:color w:val="000000" w:themeColor="text1"/>
          <w:sz w:val="28"/>
          <w:szCs w:val="28"/>
        </w:rPr>
        <w:t>6,</w:t>
      </w:r>
      <w:r w:rsidR="004F5C13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 тыс. рублей, или </w:t>
      </w:r>
      <w:r w:rsidR="00BD71F7" w:rsidRPr="009E7B97">
        <w:rPr>
          <w:color w:val="000000" w:themeColor="text1"/>
          <w:sz w:val="28"/>
          <w:szCs w:val="28"/>
        </w:rPr>
        <w:t>3</w:t>
      </w:r>
      <w:r w:rsidR="004F5C13" w:rsidRPr="009E7B97">
        <w:rPr>
          <w:color w:val="000000" w:themeColor="text1"/>
          <w:sz w:val="28"/>
          <w:szCs w:val="28"/>
        </w:rPr>
        <w:t>3</w:t>
      </w:r>
      <w:r w:rsidR="005675B1"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>% от общего объема расходов, по сравнению с предыдущим 201</w:t>
      </w:r>
      <w:r w:rsidR="004F5C13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годом расходы </w:t>
      </w:r>
      <w:r w:rsidR="005675B1" w:rsidRPr="009E7B97">
        <w:rPr>
          <w:color w:val="000000" w:themeColor="text1"/>
          <w:sz w:val="28"/>
          <w:szCs w:val="28"/>
        </w:rPr>
        <w:t>у</w:t>
      </w:r>
      <w:r w:rsidR="004F5C13" w:rsidRPr="009E7B97">
        <w:rPr>
          <w:color w:val="000000" w:themeColor="text1"/>
          <w:sz w:val="28"/>
          <w:szCs w:val="28"/>
        </w:rPr>
        <w:t>меньшились</w:t>
      </w:r>
      <w:r w:rsidRPr="009E7B97">
        <w:rPr>
          <w:color w:val="000000" w:themeColor="text1"/>
          <w:sz w:val="28"/>
          <w:szCs w:val="28"/>
        </w:rPr>
        <w:t xml:space="preserve"> на </w:t>
      </w:r>
      <w:r w:rsidR="00BD71F7" w:rsidRPr="009E7B97">
        <w:rPr>
          <w:color w:val="000000" w:themeColor="text1"/>
          <w:sz w:val="28"/>
          <w:szCs w:val="28"/>
        </w:rPr>
        <w:t>6</w:t>
      </w:r>
      <w:r w:rsidR="004F5C13" w:rsidRPr="009E7B97">
        <w:rPr>
          <w:color w:val="000000" w:themeColor="text1"/>
          <w:sz w:val="28"/>
          <w:szCs w:val="28"/>
        </w:rPr>
        <w:t>0</w:t>
      </w:r>
      <w:r w:rsidR="005675B1"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Остальные </w:t>
      </w:r>
      <w:r w:rsidR="00BD71F7" w:rsidRPr="009E7B97">
        <w:rPr>
          <w:color w:val="000000" w:themeColor="text1"/>
          <w:sz w:val="28"/>
          <w:szCs w:val="28"/>
        </w:rPr>
        <w:t>17</w:t>
      </w:r>
      <w:r w:rsidR="00364BAE"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% распределены по следующим разделам: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оборона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</w:t>
      </w:r>
      <w:r w:rsidR="00BD71F7" w:rsidRPr="009E7B97">
        <w:rPr>
          <w:color w:val="000000" w:themeColor="text1"/>
          <w:sz w:val="28"/>
          <w:szCs w:val="28"/>
        </w:rPr>
        <w:t>2,</w:t>
      </w:r>
      <w:r w:rsidR="004F5C13" w:rsidRPr="009E7B97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безопасность и правоохранительная деятельность</w:t>
      </w:r>
      <w:r w:rsidR="004F5C13" w:rsidRPr="009E7B97">
        <w:rPr>
          <w:color w:val="000000" w:themeColor="text1"/>
          <w:sz w:val="28"/>
          <w:szCs w:val="28"/>
        </w:rPr>
        <w:t xml:space="preserve">» </w:t>
      </w:r>
      <w:r w:rsidRPr="009E7B97">
        <w:rPr>
          <w:color w:val="000000" w:themeColor="text1"/>
          <w:sz w:val="28"/>
          <w:szCs w:val="28"/>
        </w:rPr>
        <w:t xml:space="preserve"> – 0,</w:t>
      </w:r>
      <w:r w:rsidR="00731DCF" w:rsidRPr="009E7B97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экономика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</w:t>
      </w:r>
      <w:r w:rsidR="00BD71F7" w:rsidRPr="009E7B97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%, </w:t>
      </w:r>
      <w:r w:rsidR="004F5C13" w:rsidRPr="009E7B97">
        <w:rPr>
          <w:color w:val="000000" w:themeColor="text1"/>
          <w:sz w:val="28"/>
          <w:szCs w:val="28"/>
        </w:rPr>
        <w:t>«Ж</w:t>
      </w:r>
      <w:r w:rsidRPr="009E7B97">
        <w:rPr>
          <w:color w:val="000000" w:themeColor="text1"/>
          <w:sz w:val="28"/>
          <w:szCs w:val="28"/>
        </w:rPr>
        <w:t>илищно-коммунальное хозяйство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1</w:t>
      </w:r>
      <w:r w:rsidR="00BD71F7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7</w:t>
      </w:r>
      <w:r w:rsidRPr="009E7B97">
        <w:rPr>
          <w:color w:val="000000" w:themeColor="text1"/>
          <w:sz w:val="28"/>
          <w:szCs w:val="28"/>
        </w:rPr>
        <w:t>%.</w:t>
      </w:r>
    </w:p>
    <w:p w:rsidR="00F3779E" w:rsidRPr="009E7B97" w:rsidRDefault="00364BAE" w:rsidP="00F3779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Исполнение по всем разделам расходов в 20</w:t>
      </w:r>
      <w:r w:rsidR="004F5C13" w:rsidRPr="009E7B97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году составило </w:t>
      </w:r>
      <w:r w:rsidR="00BD71F7" w:rsidRPr="009E7B97">
        <w:rPr>
          <w:color w:val="000000" w:themeColor="text1"/>
          <w:sz w:val="28"/>
          <w:szCs w:val="28"/>
        </w:rPr>
        <w:t>9</w:t>
      </w:r>
      <w:r w:rsidR="004F5C13" w:rsidRPr="009E7B9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7</w:t>
      </w:r>
      <w:r w:rsidRPr="009E7B97">
        <w:rPr>
          <w:color w:val="000000" w:themeColor="text1"/>
          <w:sz w:val="28"/>
          <w:szCs w:val="28"/>
        </w:rPr>
        <w:t>%.</w:t>
      </w:r>
    </w:p>
    <w:p w:rsidR="00672989" w:rsidRPr="009E7B97" w:rsidRDefault="00200AA8" w:rsidP="0093462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Расходы на реализацию регионального проекта «Спорт – норма жизни» за 2020 год составили 317,0 тыс. рублей.</w:t>
      </w:r>
    </w:p>
    <w:p w:rsidR="00200AA8" w:rsidRPr="009E7B97" w:rsidRDefault="00200AA8" w:rsidP="00934625">
      <w:pPr>
        <w:ind w:firstLine="709"/>
        <w:jc w:val="both"/>
        <w:rPr>
          <w:color w:val="000000" w:themeColor="text1"/>
        </w:rPr>
      </w:pPr>
    </w:p>
    <w:p w:rsidR="006628DB" w:rsidRPr="009E7B97" w:rsidRDefault="006628DB" w:rsidP="006628DB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C908D4" w:rsidRPr="009E7B97">
        <w:rPr>
          <w:rFonts w:eastAsia="Calibri"/>
          <w:b/>
          <w:color w:val="000000" w:themeColor="text1"/>
          <w:sz w:val="28"/>
          <w:szCs w:val="28"/>
          <w:lang w:eastAsia="en-US"/>
        </w:rPr>
        <w:t>Организация внутреннего</w:t>
      </w:r>
      <w:r w:rsidR="00F43A47" w:rsidRPr="009E7B9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муниципального</w:t>
      </w:r>
      <w:r w:rsidR="00C908D4" w:rsidRPr="009E7B9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финансового контроля </w:t>
      </w:r>
    </w:p>
    <w:p w:rsidR="00F43A47" w:rsidRPr="009E7B97" w:rsidRDefault="00F43A47" w:rsidP="006628DB">
      <w:pPr>
        <w:jc w:val="center"/>
        <w:rPr>
          <w:color w:val="000000" w:themeColor="text1"/>
        </w:rPr>
      </w:pPr>
    </w:p>
    <w:p w:rsidR="004B3606" w:rsidRDefault="004B3606" w:rsidP="004B3606">
      <w:pPr>
        <w:ind w:right="-1"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частью 3 статьи 269.2 </w:t>
      </w:r>
      <w:r w:rsidRPr="00643837">
        <w:rPr>
          <w:color w:val="000000" w:themeColor="text1"/>
          <w:sz w:val="28"/>
          <w:szCs w:val="28"/>
        </w:rPr>
        <w:t>Бюджетного кодекса Российской Федерации</w:t>
      </w:r>
      <w:r>
        <w:rPr>
          <w:color w:val="000000" w:themeColor="text1"/>
          <w:sz w:val="28"/>
          <w:szCs w:val="28"/>
        </w:rPr>
        <w:t>, статьёй 99 Федерального закона от 05.04.2013 года № 44-ФЗ «О контрактной системе в сфере закупок товаров, работ, услуг для обеспечения государственных нужд»</w:t>
      </w:r>
      <w:r w:rsidRPr="00643837">
        <w:rPr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от </w:t>
      </w:r>
      <w:r w:rsidR="00B54936">
        <w:rPr>
          <w:color w:val="000000" w:themeColor="text1"/>
          <w:sz w:val="28"/>
          <w:szCs w:val="28"/>
        </w:rPr>
        <w:t>10</w:t>
      </w:r>
      <w:r w:rsidRPr="0064383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64383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B54936">
        <w:rPr>
          <w:color w:val="000000" w:themeColor="text1"/>
          <w:sz w:val="28"/>
          <w:szCs w:val="28"/>
        </w:rPr>
        <w:t>186</w:t>
      </w:r>
      <w:r w:rsidRPr="00643837">
        <w:rPr>
          <w:color w:val="000000" w:themeColor="text1"/>
          <w:sz w:val="28"/>
          <w:szCs w:val="28"/>
        </w:rPr>
        <w:t xml:space="preserve"> «Об </w:t>
      </w:r>
      <w:r>
        <w:rPr>
          <w:color w:val="000000" w:themeColor="text1"/>
          <w:sz w:val="28"/>
          <w:szCs w:val="28"/>
        </w:rPr>
        <w:t xml:space="preserve">осуществлении внутреннего муниципального финансового контроля в </w:t>
      </w:r>
      <w:r>
        <w:rPr>
          <w:color w:val="000000" w:themeColor="text1"/>
          <w:sz w:val="28"/>
          <w:szCs w:val="28"/>
        </w:rPr>
        <w:lastRenderedPageBreak/>
        <w:t>муниципальном образовании</w:t>
      </w:r>
      <w:r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B54936">
        <w:rPr>
          <w:color w:val="000000" w:themeColor="text1"/>
          <w:sz w:val="28"/>
          <w:szCs w:val="28"/>
        </w:rPr>
        <w:t>Новогоренское</w:t>
      </w:r>
      <w:proofErr w:type="spellEnd"/>
      <w:r w:rsidR="00B54936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</w:t>
      </w:r>
      <w:r>
        <w:rPr>
          <w:color w:val="000000" w:themeColor="text1"/>
          <w:sz w:val="28"/>
          <w:szCs w:val="28"/>
        </w:rPr>
        <w:t xml:space="preserve"> установлено, что полномочия органа внутреннего муниципального финансового контроля</w:t>
      </w:r>
      <w:proofErr w:type="gramEnd"/>
      <w:r>
        <w:rPr>
          <w:color w:val="000000" w:themeColor="text1"/>
          <w:sz w:val="28"/>
          <w:szCs w:val="28"/>
        </w:rPr>
        <w:t xml:space="preserve"> в муниципальном образовании «</w:t>
      </w:r>
      <w:proofErr w:type="spellStart"/>
      <w:r w:rsidR="00B54936">
        <w:rPr>
          <w:color w:val="000000" w:themeColor="text1"/>
          <w:sz w:val="28"/>
          <w:szCs w:val="28"/>
        </w:rPr>
        <w:t>Новогоренское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</w:t>
      </w:r>
      <w:r w:rsidR="00004724">
        <w:rPr>
          <w:color w:val="000000" w:themeColor="text1"/>
          <w:sz w:val="28"/>
          <w:szCs w:val="28"/>
        </w:rPr>
        <w:t>ение» осуществляет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B54936"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B54936" w:rsidRDefault="004B3606" w:rsidP="004B3606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установленным полномочием Администрацией </w:t>
      </w:r>
      <w:proofErr w:type="spellStart"/>
      <w:r w:rsidR="00B54936"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в 2020 году выполнялись следующие контрольные мероприятия</w:t>
      </w:r>
      <w:r w:rsidRPr="00BD6D0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Мониторинг реализации ведомственных целевых программ</w:t>
      </w:r>
      <w:r w:rsidR="00B54936">
        <w:rPr>
          <w:color w:val="000000" w:themeColor="text1"/>
          <w:sz w:val="28"/>
          <w:szCs w:val="28"/>
        </w:rPr>
        <w:t xml:space="preserve"> по итогам второго полугодия 2019 года и первого полугодия 2020 года, Проверка целевого и правомерного использования бюджетных средств, выделенных на организацию и проведение физкультурно-оздоровительных и спортивных мероприятий на территории </w:t>
      </w:r>
      <w:proofErr w:type="spellStart"/>
      <w:r w:rsidR="00B54936">
        <w:rPr>
          <w:color w:val="000000" w:themeColor="text1"/>
          <w:sz w:val="28"/>
          <w:szCs w:val="28"/>
        </w:rPr>
        <w:t>Новогоренского</w:t>
      </w:r>
      <w:proofErr w:type="spellEnd"/>
      <w:r w:rsidR="00B54936">
        <w:rPr>
          <w:color w:val="000000" w:themeColor="text1"/>
          <w:sz w:val="28"/>
          <w:szCs w:val="28"/>
        </w:rPr>
        <w:t xml:space="preserve"> сельского поселения, </w:t>
      </w:r>
      <w:r>
        <w:rPr>
          <w:color w:val="000000" w:themeColor="text1"/>
          <w:sz w:val="28"/>
          <w:szCs w:val="28"/>
        </w:rPr>
        <w:t>П</w:t>
      </w:r>
      <w:r w:rsidR="00B54936">
        <w:rPr>
          <w:color w:val="000000" w:themeColor="text1"/>
          <w:sz w:val="28"/>
          <w:szCs w:val="28"/>
        </w:rPr>
        <w:t>роверка (выборочная) своевременности, полноты и достоверности отражения в документах учета поставленного товара, выполненной работы (ее результата) или оказанной услуги, Проверка поставленного товара, выполненной</w:t>
      </w:r>
      <w:proofErr w:type="gramEnd"/>
      <w:r w:rsidR="00B54936">
        <w:rPr>
          <w:color w:val="000000" w:themeColor="text1"/>
          <w:sz w:val="28"/>
          <w:szCs w:val="28"/>
        </w:rPr>
        <w:t xml:space="preserve"> работы (ее результата) или оказанной услуги условиям контракта.</w:t>
      </w:r>
    </w:p>
    <w:p w:rsidR="00B54936" w:rsidRDefault="00B54936" w:rsidP="004B3606">
      <w:pPr>
        <w:ind w:right="-1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отметить, что план-график проведения контрольных мероприятий на 2020 год утвержд</w:t>
      </w:r>
      <w:r w:rsidR="00004724">
        <w:rPr>
          <w:color w:val="000000" w:themeColor="text1"/>
          <w:sz w:val="28"/>
          <w:szCs w:val="28"/>
        </w:rPr>
        <w:t>ен постановлением Администрации</w:t>
      </w:r>
      <w:r>
        <w:rPr>
          <w:color w:val="000000" w:themeColor="text1"/>
          <w:sz w:val="28"/>
          <w:szCs w:val="28"/>
        </w:rPr>
        <w:t xml:space="preserve"> поселения № 32 </w:t>
      </w:r>
      <w:r w:rsidRPr="00B54936">
        <w:rPr>
          <w:b/>
          <w:color w:val="000000" w:themeColor="text1"/>
          <w:sz w:val="28"/>
          <w:szCs w:val="28"/>
        </w:rPr>
        <w:t>от 06.04.2020г.</w:t>
      </w:r>
      <w:r>
        <w:rPr>
          <w:b/>
          <w:color w:val="000000" w:themeColor="text1"/>
          <w:sz w:val="28"/>
          <w:szCs w:val="28"/>
        </w:rPr>
        <w:t xml:space="preserve"> </w:t>
      </w:r>
      <w:r w:rsidRPr="00B54936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этом срок предоставления отчета о результатах одного мероприятия установлен </w:t>
      </w:r>
      <w:r w:rsidRPr="00B54936">
        <w:rPr>
          <w:b/>
          <w:color w:val="000000" w:themeColor="text1"/>
          <w:sz w:val="28"/>
          <w:szCs w:val="28"/>
        </w:rPr>
        <w:t>29.02.2020г.</w:t>
      </w:r>
    </w:p>
    <w:p w:rsidR="00B54936" w:rsidRPr="00B54936" w:rsidRDefault="00B54936" w:rsidP="004B360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B54936">
        <w:rPr>
          <w:color w:val="000000" w:themeColor="text1"/>
          <w:sz w:val="28"/>
          <w:szCs w:val="28"/>
        </w:rPr>
        <w:t>По результатам проведенных контрольных мероприя</w:t>
      </w:r>
      <w:r>
        <w:rPr>
          <w:color w:val="000000" w:themeColor="text1"/>
          <w:sz w:val="28"/>
          <w:szCs w:val="28"/>
        </w:rPr>
        <w:t>тий нарушения не установлены.</w:t>
      </w:r>
    </w:p>
    <w:p w:rsidR="00B54936" w:rsidRPr="00B54936" w:rsidRDefault="00B54936" w:rsidP="004B3606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AA4FD6" w:rsidRPr="009E7B97" w:rsidRDefault="009A1061" w:rsidP="009E7B97">
      <w:pPr>
        <w:jc w:val="center"/>
        <w:rPr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Вывод</w:t>
      </w:r>
      <w:r w:rsidR="006A10B8" w:rsidRPr="009E7B97">
        <w:rPr>
          <w:b/>
          <w:color w:val="000000" w:themeColor="text1"/>
          <w:sz w:val="28"/>
          <w:szCs w:val="28"/>
        </w:rPr>
        <w:t>ы</w:t>
      </w:r>
      <w:r w:rsidRPr="009E7B97">
        <w:rPr>
          <w:b/>
          <w:color w:val="000000" w:themeColor="text1"/>
          <w:sz w:val="28"/>
          <w:szCs w:val="28"/>
        </w:rPr>
        <w:t>:</w:t>
      </w:r>
    </w:p>
    <w:p w:rsidR="006A10B8" w:rsidRPr="009E7B97" w:rsidRDefault="006A10B8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Счетная палата </w:t>
      </w:r>
      <w:proofErr w:type="spellStart"/>
      <w:r w:rsidRPr="009E7B97">
        <w:rPr>
          <w:b/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сельского поселения, как сод</w:t>
      </w:r>
      <w:r w:rsidR="00B54936">
        <w:rPr>
          <w:b/>
          <w:color w:val="000000" w:themeColor="text1"/>
          <w:sz w:val="28"/>
          <w:szCs w:val="28"/>
        </w:rPr>
        <w:t xml:space="preserve">ержащий достоверную информацию, </w:t>
      </w:r>
      <w:r w:rsidRPr="009E7B97">
        <w:rPr>
          <w:b/>
          <w:color w:val="000000" w:themeColor="text1"/>
          <w:sz w:val="28"/>
          <w:szCs w:val="28"/>
        </w:rPr>
        <w:t>соответствующий бюджетному законодательству Российской Федерации с учетом выполнения отмеченных в настоящем Заключении замечаний и предложений.</w:t>
      </w:r>
    </w:p>
    <w:p w:rsidR="006A10B8" w:rsidRPr="009E7B97" w:rsidRDefault="006A10B8" w:rsidP="006A10B8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E7B97">
        <w:rPr>
          <w:b/>
          <w:bCs/>
          <w:color w:val="000000" w:themeColor="text1"/>
          <w:sz w:val="28"/>
          <w:szCs w:val="28"/>
        </w:rPr>
        <w:t xml:space="preserve">2. Счетная палата рекомендует </w:t>
      </w:r>
      <w:r w:rsidR="00D17DD3" w:rsidRPr="009E7B97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7DD3" w:rsidRPr="009E7B97">
        <w:rPr>
          <w:b/>
          <w:bCs/>
          <w:color w:val="000000" w:themeColor="text1"/>
          <w:sz w:val="28"/>
          <w:szCs w:val="28"/>
        </w:rPr>
        <w:t>Новогоренского</w:t>
      </w:r>
      <w:proofErr w:type="spellEnd"/>
      <w:r w:rsidR="00D17DD3" w:rsidRPr="009E7B9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9E7B97">
        <w:rPr>
          <w:b/>
          <w:bCs/>
          <w:color w:val="000000" w:themeColor="text1"/>
          <w:sz w:val="28"/>
          <w:szCs w:val="28"/>
        </w:rPr>
        <w:t xml:space="preserve"> учесть изложенные замечания, недостатки и нарушения, выявленные в ходе проверки 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7667E2" w:rsidRPr="009E7B97" w:rsidRDefault="007667E2" w:rsidP="002C2A9C">
      <w:pPr>
        <w:pStyle w:val="a3"/>
        <w:jc w:val="both"/>
        <w:outlineLvl w:val="2"/>
        <w:rPr>
          <w:color w:val="000000" w:themeColor="text1"/>
          <w:sz w:val="28"/>
          <w:szCs w:val="28"/>
        </w:rPr>
      </w:pPr>
    </w:p>
    <w:p w:rsidR="0051573C" w:rsidRPr="009E7B97" w:rsidRDefault="0051573C" w:rsidP="0051573C">
      <w:pPr>
        <w:jc w:val="both"/>
        <w:outlineLvl w:val="2"/>
        <w:rPr>
          <w:color w:val="000000" w:themeColor="text1"/>
        </w:rPr>
      </w:pPr>
    </w:p>
    <w:p w:rsidR="0051573C" w:rsidRPr="009E7B97" w:rsidRDefault="0051573C" w:rsidP="0051573C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51573C" w:rsidRPr="009E7B97" w:rsidRDefault="0051573C" w:rsidP="0051573C">
      <w:pPr>
        <w:pStyle w:val="2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     ______________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6A10B8"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И.А. </w:t>
      </w:r>
      <w:proofErr w:type="gramStart"/>
      <w:r w:rsidRPr="009E7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Заздравных</w:t>
      </w:r>
      <w:proofErr w:type="gramEnd"/>
    </w:p>
    <w:p w:rsidR="009D79BA" w:rsidRPr="009E7B97" w:rsidRDefault="0051573C" w:rsidP="0086140B">
      <w:pPr>
        <w:jc w:val="both"/>
        <w:outlineLvl w:val="2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  <w:t xml:space="preserve">         </w:t>
      </w:r>
      <w:r w:rsidR="0086140B" w:rsidRPr="009E7B97">
        <w:rPr>
          <w:color w:val="000000" w:themeColor="text1"/>
          <w:sz w:val="20"/>
          <w:szCs w:val="20"/>
        </w:rPr>
        <w:t xml:space="preserve">      </w:t>
      </w:r>
      <w:r w:rsidRPr="009E7B97">
        <w:rPr>
          <w:color w:val="000000" w:themeColor="text1"/>
          <w:sz w:val="20"/>
          <w:szCs w:val="20"/>
        </w:rPr>
        <w:t xml:space="preserve">   (подпись)             </w:t>
      </w:r>
      <w:r w:rsidR="0086140B" w:rsidRPr="009E7B97">
        <w:rPr>
          <w:color w:val="000000" w:themeColor="text1"/>
          <w:sz w:val="20"/>
          <w:szCs w:val="20"/>
        </w:rPr>
        <w:t xml:space="preserve">        </w:t>
      </w:r>
      <w:r w:rsidRPr="009E7B97">
        <w:rPr>
          <w:color w:val="000000" w:themeColor="text1"/>
          <w:sz w:val="20"/>
          <w:szCs w:val="20"/>
        </w:rPr>
        <w:tab/>
      </w:r>
      <w:r w:rsidR="006A10B8" w:rsidRPr="009E7B97">
        <w:rPr>
          <w:color w:val="000000" w:themeColor="text1"/>
          <w:sz w:val="20"/>
          <w:szCs w:val="20"/>
        </w:rPr>
        <w:t xml:space="preserve"> </w:t>
      </w:r>
      <w:r w:rsidR="0086140B" w:rsidRPr="009E7B97">
        <w:rPr>
          <w:color w:val="000000" w:themeColor="text1"/>
          <w:sz w:val="20"/>
          <w:szCs w:val="20"/>
        </w:rPr>
        <w:t xml:space="preserve">           </w:t>
      </w:r>
      <w:r w:rsidR="006A10B8" w:rsidRPr="009E7B97">
        <w:rPr>
          <w:color w:val="000000" w:themeColor="text1"/>
          <w:sz w:val="20"/>
          <w:szCs w:val="20"/>
        </w:rPr>
        <w:t xml:space="preserve">   </w:t>
      </w:r>
      <w:r w:rsidRPr="009E7B97">
        <w:rPr>
          <w:color w:val="000000" w:themeColor="text1"/>
          <w:sz w:val="20"/>
          <w:szCs w:val="20"/>
        </w:rPr>
        <w:t xml:space="preserve">     (инициалы и фамилия) </w:t>
      </w:r>
    </w:p>
    <w:p w:rsidR="00A00EBD" w:rsidRPr="009E7B97" w:rsidRDefault="00A00EBD" w:rsidP="009D79BA">
      <w:pPr>
        <w:jc w:val="both"/>
        <w:outlineLvl w:val="2"/>
        <w:rPr>
          <w:color w:val="000000" w:themeColor="text1"/>
          <w:sz w:val="28"/>
          <w:szCs w:val="28"/>
        </w:rPr>
      </w:pPr>
    </w:p>
    <w:sectPr w:rsidR="00A00EBD" w:rsidRPr="009E7B97" w:rsidSect="00857A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53" w:rsidRDefault="00187753" w:rsidP="00857AF9">
      <w:r>
        <w:separator/>
      </w:r>
    </w:p>
  </w:endnote>
  <w:endnote w:type="continuationSeparator" w:id="0">
    <w:p w:rsidR="00187753" w:rsidRDefault="00187753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ED7CCC" w:rsidRDefault="000B3BA1">
        <w:pPr>
          <w:pStyle w:val="af2"/>
          <w:jc w:val="right"/>
        </w:pPr>
        <w:fldSimple w:instr=" PAGE   \* MERGEFORMAT ">
          <w:r w:rsidR="00004724">
            <w:rPr>
              <w:noProof/>
            </w:rPr>
            <w:t>14</w:t>
          </w:r>
        </w:fldSimple>
      </w:p>
    </w:sdtContent>
  </w:sdt>
  <w:p w:rsidR="00ED7CCC" w:rsidRDefault="00ED7CC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53" w:rsidRDefault="00187753" w:rsidP="00857AF9">
      <w:r>
        <w:separator/>
      </w:r>
    </w:p>
  </w:footnote>
  <w:footnote w:type="continuationSeparator" w:id="0">
    <w:p w:rsidR="00187753" w:rsidRDefault="00187753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04724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C65"/>
    <w:rsid w:val="0003685E"/>
    <w:rsid w:val="00037314"/>
    <w:rsid w:val="00037BF4"/>
    <w:rsid w:val="00040138"/>
    <w:rsid w:val="00042015"/>
    <w:rsid w:val="00043B0B"/>
    <w:rsid w:val="00044B07"/>
    <w:rsid w:val="00050376"/>
    <w:rsid w:val="000533DD"/>
    <w:rsid w:val="000542F4"/>
    <w:rsid w:val="0005670C"/>
    <w:rsid w:val="00057141"/>
    <w:rsid w:val="0005768C"/>
    <w:rsid w:val="00060667"/>
    <w:rsid w:val="00062DFF"/>
    <w:rsid w:val="00065A0B"/>
    <w:rsid w:val="000661E4"/>
    <w:rsid w:val="000674C5"/>
    <w:rsid w:val="000706EB"/>
    <w:rsid w:val="000721DC"/>
    <w:rsid w:val="000732AD"/>
    <w:rsid w:val="000770C0"/>
    <w:rsid w:val="000770F8"/>
    <w:rsid w:val="00080D12"/>
    <w:rsid w:val="00084561"/>
    <w:rsid w:val="00084B24"/>
    <w:rsid w:val="00085033"/>
    <w:rsid w:val="00087882"/>
    <w:rsid w:val="00092796"/>
    <w:rsid w:val="00093EEA"/>
    <w:rsid w:val="0009519F"/>
    <w:rsid w:val="000A61E2"/>
    <w:rsid w:val="000A68D6"/>
    <w:rsid w:val="000A72D5"/>
    <w:rsid w:val="000B09F8"/>
    <w:rsid w:val="000B181E"/>
    <w:rsid w:val="000B2895"/>
    <w:rsid w:val="000B2A18"/>
    <w:rsid w:val="000B3BA1"/>
    <w:rsid w:val="000B4DB7"/>
    <w:rsid w:val="000B584C"/>
    <w:rsid w:val="000B6CB4"/>
    <w:rsid w:val="000C0FF7"/>
    <w:rsid w:val="000C1C9C"/>
    <w:rsid w:val="000D53F1"/>
    <w:rsid w:val="000D6577"/>
    <w:rsid w:val="000D67DF"/>
    <w:rsid w:val="000D7ADE"/>
    <w:rsid w:val="000E041C"/>
    <w:rsid w:val="000E2058"/>
    <w:rsid w:val="000E283B"/>
    <w:rsid w:val="000E5368"/>
    <w:rsid w:val="000F107F"/>
    <w:rsid w:val="000F2553"/>
    <w:rsid w:val="000F62DC"/>
    <w:rsid w:val="000F6A76"/>
    <w:rsid w:val="001008B2"/>
    <w:rsid w:val="001025DD"/>
    <w:rsid w:val="001074F7"/>
    <w:rsid w:val="00107DDD"/>
    <w:rsid w:val="00107F7F"/>
    <w:rsid w:val="001101C3"/>
    <w:rsid w:val="0011229D"/>
    <w:rsid w:val="001129F5"/>
    <w:rsid w:val="001143D5"/>
    <w:rsid w:val="00114895"/>
    <w:rsid w:val="00116CA1"/>
    <w:rsid w:val="00120E6D"/>
    <w:rsid w:val="00121702"/>
    <w:rsid w:val="0012463B"/>
    <w:rsid w:val="001249C4"/>
    <w:rsid w:val="00124D6C"/>
    <w:rsid w:val="00124E81"/>
    <w:rsid w:val="00124EE2"/>
    <w:rsid w:val="00125882"/>
    <w:rsid w:val="00125895"/>
    <w:rsid w:val="0012673D"/>
    <w:rsid w:val="0013182C"/>
    <w:rsid w:val="00132181"/>
    <w:rsid w:val="00142D5B"/>
    <w:rsid w:val="0014305F"/>
    <w:rsid w:val="00146191"/>
    <w:rsid w:val="0014791E"/>
    <w:rsid w:val="00147BA8"/>
    <w:rsid w:val="001564C2"/>
    <w:rsid w:val="00160543"/>
    <w:rsid w:val="00163578"/>
    <w:rsid w:val="001800E7"/>
    <w:rsid w:val="00182861"/>
    <w:rsid w:val="00182DE4"/>
    <w:rsid w:val="00186E4E"/>
    <w:rsid w:val="001875FE"/>
    <w:rsid w:val="00187753"/>
    <w:rsid w:val="00190DAC"/>
    <w:rsid w:val="0019177E"/>
    <w:rsid w:val="0019332A"/>
    <w:rsid w:val="001933DC"/>
    <w:rsid w:val="00193477"/>
    <w:rsid w:val="00196FB1"/>
    <w:rsid w:val="001A033B"/>
    <w:rsid w:val="001A430D"/>
    <w:rsid w:val="001A4B84"/>
    <w:rsid w:val="001A56BB"/>
    <w:rsid w:val="001B2BC2"/>
    <w:rsid w:val="001B363B"/>
    <w:rsid w:val="001B399A"/>
    <w:rsid w:val="001B4935"/>
    <w:rsid w:val="001C067E"/>
    <w:rsid w:val="001C0837"/>
    <w:rsid w:val="001C274C"/>
    <w:rsid w:val="001C326A"/>
    <w:rsid w:val="001C4587"/>
    <w:rsid w:val="001C565B"/>
    <w:rsid w:val="001D091E"/>
    <w:rsid w:val="001D1D8B"/>
    <w:rsid w:val="001D54A4"/>
    <w:rsid w:val="001D57C2"/>
    <w:rsid w:val="001D5FBD"/>
    <w:rsid w:val="001D6969"/>
    <w:rsid w:val="001D6FF4"/>
    <w:rsid w:val="001D705C"/>
    <w:rsid w:val="001D7C53"/>
    <w:rsid w:val="001E0F2B"/>
    <w:rsid w:val="001E1463"/>
    <w:rsid w:val="001F1C2B"/>
    <w:rsid w:val="001F3F4A"/>
    <w:rsid w:val="001F5F39"/>
    <w:rsid w:val="001F65F7"/>
    <w:rsid w:val="001F7FD8"/>
    <w:rsid w:val="00200AA8"/>
    <w:rsid w:val="002050FB"/>
    <w:rsid w:val="00217FFB"/>
    <w:rsid w:val="00220217"/>
    <w:rsid w:val="00223466"/>
    <w:rsid w:val="00225A59"/>
    <w:rsid w:val="002371B9"/>
    <w:rsid w:val="00237956"/>
    <w:rsid w:val="00237FB7"/>
    <w:rsid w:val="00244122"/>
    <w:rsid w:val="00251101"/>
    <w:rsid w:val="00251A9D"/>
    <w:rsid w:val="00257480"/>
    <w:rsid w:val="00262F34"/>
    <w:rsid w:val="00267C2E"/>
    <w:rsid w:val="00270954"/>
    <w:rsid w:val="002733B5"/>
    <w:rsid w:val="00274534"/>
    <w:rsid w:val="00275D5D"/>
    <w:rsid w:val="00276A84"/>
    <w:rsid w:val="00283134"/>
    <w:rsid w:val="00291751"/>
    <w:rsid w:val="002956B5"/>
    <w:rsid w:val="00296E17"/>
    <w:rsid w:val="002A2B8C"/>
    <w:rsid w:val="002A38B4"/>
    <w:rsid w:val="002A3D06"/>
    <w:rsid w:val="002A5DFD"/>
    <w:rsid w:val="002B105E"/>
    <w:rsid w:val="002B5DAE"/>
    <w:rsid w:val="002B616E"/>
    <w:rsid w:val="002C2701"/>
    <w:rsid w:val="002C2A9C"/>
    <w:rsid w:val="002C3714"/>
    <w:rsid w:val="002C42EC"/>
    <w:rsid w:val="002C7FE4"/>
    <w:rsid w:val="002D287A"/>
    <w:rsid w:val="002D334C"/>
    <w:rsid w:val="002D38A9"/>
    <w:rsid w:val="002D685B"/>
    <w:rsid w:val="002E00EE"/>
    <w:rsid w:val="002E2DB3"/>
    <w:rsid w:val="002E4230"/>
    <w:rsid w:val="002E42D9"/>
    <w:rsid w:val="002E7F3E"/>
    <w:rsid w:val="002F61D9"/>
    <w:rsid w:val="002F6C76"/>
    <w:rsid w:val="002F7B5C"/>
    <w:rsid w:val="0030068D"/>
    <w:rsid w:val="00300CFC"/>
    <w:rsid w:val="00304380"/>
    <w:rsid w:val="003063B5"/>
    <w:rsid w:val="00306698"/>
    <w:rsid w:val="00310437"/>
    <w:rsid w:val="00313481"/>
    <w:rsid w:val="0031505C"/>
    <w:rsid w:val="00315A8C"/>
    <w:rsid w:val="00316F2D"/>
    <w:rsid w:val="00321011"/>
    <w:rsid w:val="00322D3F"/>
    <w:rsid w:val="00324CAA"/>
    <w:rsid w:val="00325DD9"/>
    <w:rsid w:val="00327621"/>
    <w:rsid w:val="00327772"/>
    <w:rsid w:val="00331C59"/>
    <w:rsid w:val="00342076"/>
    <w:rsid w:val="00347C88"/>
    <w:rsid w:val="00350150"/>
    <w:rsid w:val="003525B5"/>
    <w:rsid w:val="0035294B"/>
    <w:rsid w:val="003541EE"/>
    <w:rsid w:val="0035597E"/>
    <w:rsid w:val="00362CCE"/>
    <w:rsid w:val="0036398D"/>
    <w:rsid w:val="00363BF5"/>
    <w:rsid w:val="00364BAE"/>
    <w:rsid w:val="00366584"/>
    <w:rsid w:val="0036686C"/>
    <w:rsid w:val="00370663"/>
    <w:rsid w:val="00372132"/>
    <w:rsid w:val="00375107"/>
    <w:rsid w:val="00376604"/>
    <w:rsid w:val="00376891"/>
    <w:rsid w:val="0038262E"/>
    <w:rsid w:val="00384FA1"/>
    <w:rsid w:val="00385097"/>
    <w:rsid w:val="00386A95"/>
    <w:rsid w:val="00387135"/>
    <w:rsid w:val="003949E2"/>
    <w:rsid w:val="00395181"/>
    <w:rsid w:val="003976C3"/>
    <w:rsid w:val="003A2B87"/>
    <w:rsid w:val="003A59AF"/>
    <w:rsid w:val="003A6CA5"/>
    <w:rsid w:val="003B4172"/>
    <w:rsid w:val="003C1A76"/>
    <w:rsid w:val="003C2539"/>
    <w:rsid w:val="003C283F"/>
    <w:rsid w:val="003C2C8A"/>
    <w:rsid w:val="003C311E"/>
    <w:rsid w:val="003C69E3"/>
    <w:rsid w:val="003C778F"/>
    <w:rsid w:val="003D15CC"/>
    <w:rsid w:val="003D2E7B"/>
    <w:rsid w:val="003D3B09"/>
    <w:rsid w:val="003D53C4"/>
    <w:rsid w:val="003D6232"/>
    <w:rsid w:val="003E030B"/>
    <w:rsid w:val="003E2DCA"/>
    <w:rsid w:val="003E3896"/>
    <w:rsid w:val="003E5563"/>
    <w:rsid w:val="003E6184"/>
    <w:rsid w:val="003F4F2F"/>
    <w:rsid w:val="003F71BE"/>
    <w:rsid w:val="00401B62"/>
    <w:rsid w:val="004021DF"/>
    <w:rsid w:val="004043E3"/>
    <w:rsid w:val="0040524B"/>
    <w:rsid w:val="004108AC"/>
    <w:rsid w:val="004146EA"/>
    <w:rsid w:val="00416AA1"/>
    <w:rsid w:val="00417763"/>
    <w:rsid w:val="00417FF4"/>
    <w:rsid w:val="00420A68"/>
    <w:rsid w:val="0042118F"/>
    <w:rsid w:val="004250DB"/>
    <w:rsid w:val="00425300"/>
    <w:rsid w:val="0042742F"/>
    <w:rsid w:val="004277D4"/>
    <w:rsid w:val="004354A4"/>
    <w:rsid w:val="004465AF"/>
    <w:rsid w:val="00447DFA"/>
    <w:rsid w:val="00450F92"/>
    <w:rsid w:val="0045273D"/>
    <w:rsid w:val="004560DA"/>
    <w:rsid w:val="004649F0"/>
    <w:rsid w:val="00465B16"/>
    <w:rsid w:val="00466D04"/>
    <w:rsid w:val="0046731B"/>
    <w:rsid w:val="004702AC"/>
    <w:rsid w:val="00472BE5"/>
    <w:rsid w:val="00472DE3"/>
    <w:rsid w:val="004743C6"/>
    <w:rsid w:val="00476150"/>
    <w:rsid w:val="00477276"/>
    <w:rsid w:val="004819A1"/>
    <w:rsid w:val="00483E62"/>
    <w:rsid w:val="00484BD7"/>
    <w:rsid w:val="00491889"/>
    <w:rsid w:val="00492378"/>
    <w:rsid w:val="004959CC"/>
    <w:rsid w:val="0049649A"/>
    <w:rsid w:val="004A0B75"/>
    <w:rsid w:val="004A5D67"/>
    <w:rsid w:val="004A6D3A"/>
    <w:rsid w:val="004A78CE"/>
    <w:rsid w:val="004B17DC"/>
    <w:rsid w:val="004B3606"/>
    <w:rsid w:val="004B3FD3"/>
    <w:rsid w:val="004B4F44"/>
    <w:rsid w:val="004B53CE"/>
    <w:rsid w:val="004B61DB"/>
    <w:rsid w:val="004B6FF4"/>
    <w:rsid w:val="004C4A8B"/>
    <w:rsid w:val="004D4EDD"/>
    <w:rsid w:val="004D60E5"/>
    <w:rsid w:val="004E0913"/>
    <w:rsid w:val="004E3701"/>
    <w:rsid w:val="004E3A7B"/>
    <w:rsid w:val="004E3EB6"/>
    <w:rsid w:val="004E47F9"/>
    <w:rsid w:val="004E643C"/>
    <w:rsid w:val="004F306A"/>
    <w:rsid w:val="004F3240"/>
    <w:rsid w:val="004F33DC"/>
    <w:rsid w:val="004F3948"/>
    <w:rsid w:val="004F403D"/>
    <w:rsid w:val="004F5C13"/>
    <w:rsid w:val="004F5CA6"/>
    <w:rsid w:val="004F79B7"/>
    <w:rsid w:val="00501741"/>
    <w:rsid w:val="005027E4"/>
    <w:rsid w:val="00502D1D"/>
    <w:rsid w:val="00506DC1"/>
    <w:rsid w:val="00511CEF"/>
    <w:rsid w:val="00513174"/>
    <w:rsid w:val="0051573C"/>
    <w:rsid w:val="00516611"/>
    <w:rsid w:val="0051796B"/>
    <w:rsid w:val="00517A24"/>
    <w:rsid w:val="005222FE"/>
    <w:rsid w:val="005223B2"/>
    <w:rsid w:val="005233FE"/>
    <w:rsid w:val="00525F35"/>
    <w:rsid w:val="0052615F"/>
    <w:rsid w:val="00530CC1"/>
    <w:rsid w:val="00534677"/>
    <w:rsid w:val="00536CB9"/>
    <w:rsid w:val="00540B97"/>
    <w:rsid w:val="00541370"/>
    <w:rsid w:val="00545708"/>
    <w:rsid w:val="00547244"/>
    <w:rsid w:val="00547CBE"/>
    <w:rsid w:val="00550DBD"/>
    <w:rsid w:val="0055539B"/>
    <w:rsid w:val="00562670"/>
    <w:rsid w:val="0056335A"/>
    <w:rsid w:val="00563DF0"/>
    <w:rsid w:val="00566D02"/>
    <w:rsid w:val="0056748A"/>
    <w:rsid w:val="005675B1"/>
    <w:rsid w:val="00572E72"/>
    <w:rsid w:val="00573BE2"/>
    <w:rsid w:val="00573F24"/>
    <w:rsid w:val="00573FC0"/>
    <w:rsid w:val="00576884"/>
    <w:rsid w:val="00581534"/>
    <w:rsid w:val="00582F47"/>
    <w:rsid w:val="00586E1C"/>
    <w:rsid w:val="00593995"/>
    <w:rsid w:val="00594BE8"/>
    <w:rsid w:val="00594EE3"/>
    <w:rsid w:val="005961E8"/>
    <w:rsid w:val="005A28ED"/>
    <w:rsid w:val="005A3B3A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208A"/>
    <w:rsid w:val="005C4914"/>
    <w:rsid w:val="005C53EC"/>
    <w:rsid w:val="005C7A8A"/>
    <w:rsid w:val="005D231A"/>
    <w:rsid w:val="005D46FA"/>
    <w:rsid w:val="005D598A"/>
    <w:rsid w:val="005E0453"/>
    <w:rsid w:val="005E101E"/>
    <w:rsid w:val="005E27F9"/>
    <w:rsid w:val="005E4C1B"/>
    <w:rsid w:val="005F5AA5"/>
    <w:rsid w:val="00600355"/>
    <w:rsid w:val="00600517"/>
    <w:rsid w:val="00600548"/>
    <w:rsid w:val="00601A97"/>
    <w:rsid w:val="006042C3"/>
    <w:rsid w:val="00605F4A"/>
    <w:rsid w:val="00611C77"/>
    <w:rsid w:val="006172A3"/>
    <w:rsid w:val="00617863"/>
    <w:rsid w:val="00621F9B"/>
    <w:rsid w:val="00623C8C"/>
    <w:rsid w:val="00624014"/>
    <w:rsid w:val="00625E37"/>
    <w:rsid w:val="00627642"/>
    <w:rsid w:val="006302A7"/>
    <w:rsid w:val="00630C54"/>
    <w:rsid w:val="00633332"/>
    <w:rsid w:val="00636CA7"/>
    <w:rsid w:val="006374A1"/>
    <w:rsid w:val="00640860"/>
    <w:rsid w:val="00642BA2"/>
    <w:rsid w:val="00642D7D"/>
    <w:rsid w:val="00645F90"/>
    <w:rsid w:val="00650925"/>
    <w:rsid w:val="006628DB"/>
    <w:rsid w:val="0066329D"/>
    <w:rsid w:val="006667CD"/>
    <w:rsid w:val="0066702E"/>
    <w:rsid w:val="006710EE"/>
    <w:rsid w:val="00672522"/>
    <w:rsid w:val="00672989"/>
    <w:rsid w:val="0067456E"/>
    <w:rsid w:val="006746F9"/>
    <w:rsid w:val="006769B7"/>
    <w:rsid w:val="0068219C"/>
    <w:rsid w:val="0068440E"/>
    <w:rsid w:val="00686855"/>
    <w:rsid w:val="0068702F"/>
    <w:rsid w:val="00687626"/>
    <w:rsid w:val="0068795A"/>
    <w:rsid w:val="00690223"/>
    <w:rsid w:val="00690F8D"/>
    <w:rsid w:val="00693C63"/>
    <w:rsid w:val="00694256"/>
    <w:rsid w:val="00695FF8"/>
    <w:rsid w:val="006A10B8"/>
    <w:rsid w:val="006A4173"/>
    <w:rsid w:val="006A7CA6"/>
    <w:rsid w:val="006B060D"/>
    <w:rsid w:val="006B155B"/>
    <w:rsid w:val="006B29F0"/>
    <w:rsid w:val="006C0240"/>
    <w:rsid w:val="006C056A"/>
    <w:rsid w:val="006C182A"/>
    <w:rsid w:val="006C7B6B"/>
    <w:rsid w:val="006D1216"/>
    <w:rsid w:val="006D7DAC"/>
    <w:rsid w:val="006E5698"/>
    <w:rsid w:val="006E6210"/>
    <w:rsid w:val="006F64E5"/>
    <w:rsid w:val="006F73A9"/>
    <w:rsid w:val="0070313D"/>
    <w:rsid w:val="00703B66"/>
    <w:rsid w:val="00705099"/>
    <w:rsid w:val="007052F3"/>
    <w:rsid w:val="00705EEB"/>
    <w:rsid w:val="00707132"/>
    <w:rsid w:val="00711FF4"/>
    <w:rsid w:val="00712157"/>
    <w:rsid w:val="00712213"/>
    <w:rsid w:val="0071474C"/>
    <w:rsid w:val="00714D71"/>
    <w:rsid w:val="007162B7"/>
    <w:rsid w:val="007168C0"/>
    <w:rsid w:val="00720499"/>
    <w:rsid w:val="007212F2"/>
    <w:rsid w:val="00723D8A"/>
    <w:rsid w:val="00731DCF"/>
    <w:rsid w:val="007322D7"/>
    <w:rsid w:val="00732D07"/>
    <w:rsid w:val="00734726"/>
    <w:rsid w:val="00734E26"/>
    <w:rsid w:val="007372CD"/>
    <w:rsid w:val="00741729"/>
    <w:rsid w:val="007430D7"/>
    <w:rsid w:val="007469A9"/>
    <w:rsid w:val="00750AC0"/>
    <w:rsid w:val="00751998"/>
    <w:rsid w:val="00752AA4"/>
    <w:rsid w:val="0075622D"/>
    <w:rsid w:val="00756620"/>
    <w:rsid w:val="00760E58"/>
    <w:rsid w:val="007667E2"/>
    <w:rsid w:val="00767B14"/>
    <w:rsid w:val="00770FB4"/>
    <w:rsid w:val="0077198B"/>
    <w:rsid w:val="00775ECF"/>
    <w:rsid w:val="00781D29"/>
    <w:rsid w:val="0078221B"/>
    <w:rsid w:val="00785073"/>
    <w:rsid w:val="0079017B"/>
    <w:rsid w:val="00790A7D"/>
    <w:rsid w:val="00790DCA"/>
    <w:rsid w:val="00791541"/>
    <w:rsid w:val="00791A7E"/>
    <w:rsid w:val="007935C5"/>
    <w:rsid w:val="00794C9B"/>
    <w:rsid w:val="00795492"/>
    <w:rsid w:val="00797762"/>
    <w:rsid w:val="007A0C18"/>
    <w:rsid w:val="007A300E"/>
    <w:rsid w:val="007A339E"/>
    <w:rsid w:val="007A5F38"/>
    <w:rsid w:val="007A73B9"/>
    <w:rsid w:val="007A7710"/>
    <w:rsid w:val="007A7B43"/>
    <w:rsid w:val="007B0E37"/>
    <w:rsid w:val="007B258A"/>
    <w:rsid w:val="007B48B2"/>
    <w:rsid w:val="007B7C66"/>
    <w:rsid w:val="007C1A23"/>
    <w:rsid w:val="007C3740"/>
    <w:rsid w:val="007C5D6F"/>
    <w:rsid w:val="007C6068"/>
    <w:rsid w:val="007C70B3"/>
    <w:rsid w:val="007C73D0"/>
    <w:rsid w:val="007C7529"/>
    <w:rsid w:val="007D7AEA"/>
    <w:rsid w:val="007D7AF7"/>
    <w:rsid w:val="007E025A"/>
    <w:rsid w:val="007E0CA4"/>
    <w:rsid w:val="007E1814"/>
    <w:rsid w:val="007E1A6F"/>
    <w:rsid w:val="007E3944"/>
    <w:rsid w:val="007E3AF2"/>
    <w:rsid w:val="007E3F55"/>
    <w:rsid w:val="007E4262"/>
    <w:rsid w:val="007E4BB2"/>
    <w:rsid w:val="007F02BD"/>
    <w:rsid w:val="007F77E2"/>
    <w:rsid w:val="00801779"/>
    <w:rsid w:val="00801CA4"/>
    <w:rsid w:val="00803A32"/>
    <w:rsid w:val="00805515"/>
    <w:rsid w:val="00806C09"/>
    <w:rsid w:val="008120B6"/>
    <w:rsid w:val="00815797"/>
    <w:rsid w:val="00816D22"/>
    <w:rsid w:val="008171FB"/>
    <w:rsid w:val="00827995"/>
    <w:rsid w:val="008312A7"/>
    <w:rsid w:val="00831703"/>
    <w:rsid w:val="0083185D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11BD"/>
    <w:rsid w:val="00857AF9"/>
    <w:rsid w:val="0086140B"/>
    <w:rsid w:val="00861E4E"/>
    <w:rsid w:val="00871336"/>
    <w:rsid w:val="008737E2"/>
    <w:rsid w:val="0087392C"/>
    <w:rsid w:val="00876B39"/>
    <w:rsid w:val="00880163"/>
    <w:rsid w:val="00886AAA"/>
    <w:rsid w:val="008911D5"/>
    <w:rsid w:val="00892E88"/>
    <w:rsid w:val="0089336A"/>
    <w:rsid w:val="00895909"/>
    <w:rsid w:val="0089596B"/>
    <w:rsid w:val="008968D5"/>
    <w:rsid w:val="008A285D"/>
    <w:rsid w:val="008A28DC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AC0"/>
    <w:rsid w:val="008C7BC8"/>
    <w:rsid w:val="008D026E"/>
    <w:rsid w:val="008D2AF9"/>
    <w:rsid w:val="008D3788"/>
    <w:rsid w:val="008D5842"/>
    <w:rsid w:val="008D66F9"/>
    <w:rsid w:val="008D6EE7"/>
    <w:rsid w:val="008E1554"/>
    <w:rsid w:val="008E2E1C"/>
    <w:rsid w:val="008E391B"/>
    <w:rsid w:val="008E3B76"/>
    <w:rsid w:val="008E6B74"/>
    <w:rsid w:val="008E7CEB"/>
    <w:rsid w:val="008F1133"/>
    <w:rsid w:val="008F2E0A"/>
    <w:rsid w:val="008F468E"/>
    <w:rsid w:val="008F59AC"/>
    <w:rsid w:val="008F6687"/>
    <w:rsid w:val="00900728"/>
    <w:rsid w:val="00902C36"/>
    <w:rsid w:val="00913D33"/>
    <w:rsid w:val="00915B51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2E45"/>
    <w:rsid w:val="00934625"/>
    <w:rsid w:val="00937213"/>
    <w:rsid w:val="00940642"/>
    <w:rsid w:val="00941626"/>
    <w:rsid w:val="009426D3"/>
    <w:rsid w:val="00946040"/>
    <w:rsid w:val="0094637B"/>
    <w:rsid w:val="00947DAF"/>
    <w:rsid w:val="00950E32"/>
    <w:rsid w:val="009521E5"/>
    <w:rsid w:val="00954385"/>
    <w:rsid w:val="00954EE9"/>
    <w:rsid w:val="00955127"/>
    <w:rsid w:val="00955FB9"/>
    <w:rsid w:val="0095796D"/>
    <w:rsid w:val="00957C71"/>
    <w:rsid w:val="009605E0"/>
    <w:rsid w:val="0096173C"/>
    <w:rsid w:val="009622D8"/>
    <w:rsid w:val="00963695"/>
    <w:rsid w:val="00964062"/>
    <w:rsid w:val="00965806"/>
    <w:rsid w:val="00966A27"/>
    <w:rsid w:val="00966EE0"/>
    <w:rsid w:val="009733C1"/>
    <w:rsid w:val="00973CA5"/>
    <w:rsid w:val="00976E87"/>
    <w:rsid w:val="009838D1"/>
    <w:rsid w:val="00985F8E"/>
    <w:rsid w:val="00986E8C"/>
    <w:rsid w:val="00987DCC"/>
    <w:rsid w:val="00995EA2"/>
    <w:rsid w:val="009A0192"/>
    <w:rsid w:val="009A1061"/>
    <w:rsid w:val="009A169B"/>
    <w:rsid w:val="009A18B1"/>
    <w:rsid w:val="009A288F"/>
    <w:rsid w:val="009A3C52"/>
    <w:rsid w:val="009A3E0F"/>
    <w:rsid w:val="009A6119"/>
    <w:rsid w:val="009B313C"/>
    <w:rsid w:val="009B3F35"/>
    <w:rsid w:val="009B3FCA"/>
    <w:rsid w:val="009B4C83"/>
    <w:rsid w:val="009B762D"/>
    <w:rsid w:val="009D0AE6"/>
    <w:rsid w:val="009D28E5"/>
    <w:rsid w:val="009D3481"/>
    <w:rsid w:val="009D4BB5"/>
    <w:rsid w:val="009D70FF"/>
    <w:rsid w:val="009D79BA"/>
    <w:rsid w:val="009E3A7D"/>
    <w:rsid w:val="009E3E49"/>
    <w:rsid w:val="009E4BC8"/>
    <w:rsid w:val="009E5A46"/>
    <w:rsid w:val="009E5D85"/>
    <w:rsid w:val="009E6F65"/>
    <w:rsid w:val="009E7443"/>
    <w:rsid w:val="009E7B97"/>
    <w:rsid w:val="009F02FE"/>
    <w:rsid w:val="009F2AC5"/>
    <w:rsid w:val="009F5C0B"/>
    <w:rsid w:val="00A00662"/>
    <w:rsid w:val="00A00EBD"/>
    <w:rsid w:val="00A02D55"/>
    <w:rsid w:val="00A05A3A"/>
    <w:rsid w:val="00A06F5F"/>
    <w:rsid w:val="00A120F7"/>
    <w:rsid w:val="00A122DB"/>
    <w:rsid w:val="00A12824"/>
    <w:rsid w:val="00A12CD7"/>
    <w:rsid w:val="00A13915"/>
    <w:rsid w:val="00A1450F"/>
    <w:rsid w:val="00A15419"/>
    <w:rsid w:val="00A15F8C"/>
    <w:rsid w:val="00A164ED"/>
    <w:rsid w:val="00A27CCD"/>
    <w:rsid w:val="00A315EE"/>
    <w:rsid w:val="00A3228B"/>
    <w:rsid w:val="00A32EB8"/>
    <w:rsid w:val="00A33B65"/>
    <w:rsid w:val="00A369C0"/>
    <w:rsid w:val="00A45EA8"/>
    <w:rsid w:val="00A47BBA"/>
    <w:rsid w:val="00A503D6"/>
    <w:rsid w:val="00A5394F"/>
    <w:rsid w:val="00A540E8"/>
    <w:rsid w:val="00A54C18"/>
    <w:rsid w:val="00A61243"/>
    <w:rsid w:val="00A6215C"/>
    <w:rsid w:val="00A62E1D"/>
    <w:rsid w:val="00A6341E"/>
    <w:rsid w:val="00A67362"/>
    <w:rsid w:val="00A801AE"/>
    <w:rsid w:val="00A81AFE"/>
    <w:rsid w:val="00A82729"/>
    <w:rsid w:val="00A836D0"/>
    <w:rsid w:val="00A85978"/>
    <w:rsid w:val="00A85DB2"/>
    <w:rsid w:val="00A86556"/>
    <w:rsid w:val="00A872BC"/>
    <w:rsid w:val="00A903C7"/>
    <w:rsid w:val="00A920D2"/>
    <w:rsid w:val="00A923D2"/>
    <w:rsid w:val="00A92C1D"/>
    <w:rsid w:val="00AA08AC"/>
    <w:rsid w:val="00AA20DE"/>
    <w:rsid w:val="00AA39E5"/>
    <w:rsid w:val="00AA494A"/>
    <w:rsid w:val="00AA4FD6"/>
    <w:rsid w:val="00AA72A3"/>
    <w:rsid w:val="00AA7A25"/>
    <w:rsid w:val="00AB0E1C"/>
    <w:rsid w:val="00AB489D"/>
    <w:rsid w:val="00AB5683"/>
    <w:rsid w:val="00AC137A"/>
    <w:rsid w:val="00AC787A"/>
    <w:rsid w:val="00AD21CD"/>
    <w:rsid w:val="00AD4610"/>
    <w:rsid w:val="00AD464B"/>
    <w:rsid w:val="00AD46D1"/>
    <w:rsid w:val="00AD4A16"/>
    <w:rsid w:val="00AD57C4"/>
    <w:rsid w:val="00AD5C67"/>
    <w:rsid w:val="00AD695B"/>
    <w:rsid w:val="00AD6B03"/>
    <w:rsid w:val="00AE4CC3"/>
    <w:rsid w:val="00AE6A4F"/>
    <w:rsid w:val="00AF0A32"/>
    <w:rsid w:val="00AF14DE"/>
    <w:rsid w:val="00AF23E4"/>
    <w:rsid w:val="00AF342D"/>
    <w:rsid w:val="00AF55C6"/>
    <w:rsid w:val="00AF7803"/>
    <w:rsid w:val="00AF7952"/>
    <w:rsid w:val="00B000CD"/>
    <w:rsid w:val="00B011FE"/>
    <w:rsid w:val="00B04552"/>
    <w:rsid w:val="00B054DB"/>
    <w:rsid w:val="00B06A6F"/>
    <w:rsid w:val="00B1456B"/>
    <w:rsid w:val="00B177DC"/>
    <w:rsid w:val="00B226F7"/>
    <w:rsid w:val="00B22857"/>
    <w:rsid w:val="00B228E2"/>
    <w:rsid w:val="00B23CE5"/>
    <w:rsid w:val="00B25593"/>
    <w:rsid w:val="00B27037"/>
    <w:rsid w:val="00B27058"/>
    <w:rsid w:val="00B276A8"/>
    <w:rsid w:val="00B35680"/>
    <w:rsid w:val="00B35F07"/>
    <w:rsid w:val="00B37D59"/>
    <w:rsid w:val="00B41249"/>
    <w:rsid w:val="00B41802"/>
    <w:rsid w:val="00B43CCB"/>
    <w:rsid w:val="00B4594B"/>
    <w:rsid w:val="00B4604A"/>
    <w:rsid w:val="00B4605D"/>
    <w:rsid w:val="00B508AF"/>
    <w:rsid w:val="00B50ADB"/>
    <w:rsid w:val="00B50EAB"/>
    <w:rsid w:val="00B522BE"/>
    <w:rsid w:val="00B53F70"/>
    <w:rsid w:val="00B548E7"/>
    <w:rsid w:val="00B54936"/>
    <w:rsid w:val="00B60300"/>
    <w:rsid w:val="00B61319"/>
    <w:rsid w:val="00B63E46"/>
    <w:rsid w:val="00B64FEB"/>
    <w:rsid w:val="00B65E3E"/>
    <w:rsid w:val="00B66CE6"/>
    <w:rsid w:val="00B67233"/>
    <w:rsid w:val="00B67D47"/>
    <w:rsid w:val="00B70E2C"/>
    <w:rsid w:val="00B74ED6"/>
    <w:rsid w:val="00B7503B"/>
    <w:rsid w:val="00B75F00"/>
    <w:rsid w:val="00B76C61"/>
    <w:rsid w:val="00B76DB7"/>
    <w:rsid w:val="00B8030E"/>
    <w:rsid w:val="00B81443"/>
    <w:rsid w:val="00B81E95"/>
    <w:rsid w:val="00B81F77"/>
    <w:rsid w:val="00B83883"/>
    <w:rsid w:val="00B83B6F"/>
    <w:rsid w:val="00B877E1"/>
    <w:rsid w:val="00B933DC"/>
    <w:rsid w:val="00B943F7"/>
    <w:rsid w:val="00B9698B"/>
    <w:rsid w:val="00B975DE"/>
    <w:rsid w:val="00BA30E9"/>
    <w:rsid w:val="00BA3E88"/>
    <w:rsid w:val="00BB0C02"/>
    <w:rsid w:val="00BB3474"/>
    <w:rsid w:val="00BB3FDC"/>
    <w:rsid w:val="00BB419D"/>
    <w:rsid w:val="00BB454A"/>
    <w:rsid w:val="00BB48D2"/>
    <w:rsid w:val="00BB510B"/>
    <w:rsid w:val="00BB5F08"/>
    <w:rsid w:val="00BD01E2"/>
    <w:rsid w:val="00BD2712"/>
    <w:rsid w:val="00BD5012"/>
    <w:rsid w:val="00BD5B42"/>
    <w:rsid w:val="00BD71F7"/>
    <w:rsid w:val="00BE0162"/>
    <w:rsid w:val="00BE05BB"/>
    <w:rsid w:val="00BE5CA6"/>
    <w:rsid w:val="00BE7EE6"/>
    <w:rsid w:val="00BE7F6E"/>
    <w:rsid w:val="00BF2720"/>
    <w:rsid w:val="00BF2A9C"/>
    <w:rsid w:val="00BF6DA0"/>
    <w:rsid w:val="00BF7408"/>
    <w:rsid w:val="00BF7E85"/>
    <w:rsid w:val="00C0350D"/>
    <w:rsid w:val="00C03A06"/>
    <w:rsid w:val="00C10ACA"/>
    <w:rsid w:val="00C11EF8"/>
    <w:rsid w:val="00C16206"/>
    <w:rsid w:val="00C1695C"/>
    <w:rsid w:val="00C16E1F"/>
    <w:rsid w:val="00C204D0"/>
    <w:rsid w:val="00C239D6"/>
    <w:rsid w:val="00C2410B"/>
    <w:rsid w:val="00C32368"/>
    <w:rsid w:val="00C32441"/>
    <w:rsid w:val="00C3630E"/>
    <w:rsid w:val="00C36F20"/>
    <w:rsid w:val="00C41D36"/>
    <w:rsid w:val="00C43E04"/>
    <w:rsid w:val="00C4666C"/>
    <w:rsid w:val="00C52868"/>
    <w:rsid w:val="00C52D92"/>
    <w:rsid w:val="00C52F96"/>
    <w:rsid w:val="00C53782"/>
    <w:rsid w:val="00C53A4A"/>
    <w:rsid w:val="00C53EA0"/>
    <w:rsid w:val="00C54079"/>
    <w:rsid w:val="00C552CF"/>
    <w:rsid w:val="00C556B8"/>
    <w:rsid w:val="00C55E69"/>
    <w:rsid w:val="00C5610D"/>
    <w:rsid w:val="00C61604"/>
    <w:rsid w:val="00C62D73"/>
    <w:rsid w:val="00C657AE"/>
    <w:rsid w:val="00C7261E"/>
    <w:rsid w:val="00C75E88"/>
    <w:rsid w:val="00C76949"/>
    <w:rsid w:val="00C76E6F"/>
    <w:rsid w:val="00C80452"/>
    <w:rsid w:val="00C82CAD"/>
    <w:rsid w:val="00C85DFA"/>
    <w:rsid w:val="00C879AE"/>
    <w:rsid w:val="00C879E4"/>
    <w:rsid w:val="00C908D4"/>
    <w:rsid w:val="00C90B2E"/>
    <w:rsid w:val="00C9106D"/>
    <w:rsid w:val="00C93D78"/>
    <w:rsid w:val="00C94959"/>
    <w:rsid w:val="00C95133"/>
    <w:rsid w:val="00C9550D"/>
    <w:rsid w:val="00C9626B"/>
    <w:rsid w:val="00C96B26"/>
    <w:rsid w:val="00C973F7"/>
    <w:rsid w:val="00C97D9C"/>
    <w:rsid w:val="00CA53DD"/>
    <w:rsid w:val="00CA578C"/>
    <w:rsid w:val="00CA5D8A"/>
    <w:rsid w:val="00CA7082"/>
    <w:rsid w:val="00CB1053"/>
    <w:rsid w:val="00CB34E0"/>
    <w:rsid w:val="00CB5C36"/>
    <w:rsid w:val="00CB6D72"/>
    <w:rsid w:val="00CB738E"/>
    <w:rsid w:val="00CB7420"/>
    <w:rsid w:val="00CC0316"/>
    <w:rsid w:val="00CC52BB"/>
    <w:rsid w:val="00CD12BA"/>
    <w:rsid w:val="00CD4412"/>
    <w:rsid w:val="00CD4B8A"/>
    <w:rsid w:val="00CE246B"/>
    <w:rsid w:val="00CE3532"/>
    <w:rsid w:val="00CF0F2B"/>
    <w:rsid w:val="00CF36A3"/>
    <w:rsid w:val="00CF3EA5"/>
    <w:rsid w:val="00CF40EF"/>
    <w:rsid w:val="00CF5F3E"/>
    <w:rsid w:val="00CF68DD"/>
    <w:rsid w:val="00CF6C73"/>
    <w:rsid w:val="00D0287F"/>
    <w:rsid w:val="00D02A96"/>
    <w:rsid w:val="00D03296"/>
    <w:rsid w:val="00D06232"/>
    <w:rsid w:val="00D1300C"/>
    <w:rsid w:val="00D14ACF"/>
    <w:rsid w:val="00D1671A"/>
    <w:rsid w:val="00D17DD3"/>
    <w:rsid w:val="00D20C53"/>
    <w:rsid w:val="00D254CA"/>
    <w:rsid w:val="00D264EC"/>
    <w:rsid w:val="00D31F05"/>
    <w:rsid w:val="00D34FC1"/>
    <w:rsid w:val="00D3615B"/>
    <w:rsid w:val="00D366F9"/>
    <w:rsid w:val="00D371ED"/>
    <w:rsid w:val="00D40261"/>
    <w:rsid w:val="00D40D2A"/>
    <w:rsid w:val="00D44452"/>
    <w:rsid w:val="00D50B80"/>
    <w:rsid w:val="00D50F38"/>
    <w:rsid w:val="00D51933"/>
    <w:rsid w:val="00D52654"/>
    <w:rsid w:val="00D5426F"/>
    <w:rsid w:val="00D55C8F"/>
    <w:rsid w:val="00D6367C"/>
    <w:rsid w:val="00D63A81"/>
    <w:rsid w:val="00D67EB0"/>
    <w:rsid w:val="00D72C69"/>
    <w:rsid w:val="00D751E5"/>
    <w:rsid w:val="00D77EBC"/>
    <w:rsid w:val="00D811A9"/>
    <w:rsid w:val="00D82FFC"/>
    <w:rsid w:val="00D87A22"/>
    <w:rsid w:val="00D92AAC"/>
    <w:rsid w:val="00D97893"/>
    <w:rsid w:val="00D97C34"/>
    <w:rsid w:val="00DA0DC8"/>
    <w:rsid w:val="00DA37D9"/>
    <w:rsid w:val="00DA64B0"/>
    <w:rsid w:val="00DA7EE8"/>
    <w:rsid w:val="00DB1988"/>
    <w:rsid w:val="00DB4378"/>
    <w:rsid w:val="00DB4F19"/>
    <w:rsid w:val="00DB580E"/>
    <w:rsid w:val="00DB70FC"/>
    <w:rsid w:val="00DB7883"/>
    <w:rsid w:val="00DB7D5A"/>
    <w:rsid w:val="00DC2A42"/>
    <w:rsid w:val="00DC3854"/>
    <w:rsid w:val="00DC3C06"/>
    <w:rsid w:val="00DC4A97"/>
    <w:rsid w:val="00DC4BEA"/>
    <w:rsid w:val="00DC63E9"/>
    <w:rsid w:val="00DD1C60"/>
    <w:rsid w:val="00DD2719"/>
    <w:rsid w:val="00DD3A03"/>
    <w:rsid w:val="00DD5127"/>
    <w:rsid w:val="00DD5FBD"/>
    <w:rsid w:val="00DD7140"/>
    <w:rsid w:val="00DE012E"/>
    <w:rsid w:val="00DE3C8B"/>
    <w:rsid w:val="00DF3394"/>
    <w:rsid w:val="00DF6B77"/>
    <w:rsid w:val="00E00346"/>
    <w:rsid w:val="00E01939"/>
    <w:rsid w:val="00E0499F"/>
    <w:rsid w:val="00E04C44"/>
    <w:rsid w:val="00E11319"/>
    <w:rsid w:val="00E11ACC"/>
    <w:rsid w:val="00E1249D"/>
    <w:rsid w:val="00E13E59"/>
    <w:rsid w:val="00E155AC"/>
    <w:rsid w:val="00E2185F"/>
    <w:rsid w:val="00E2232A"/>
    <w:rsid w:val="00E22418"/>
    <w:rsid w:val="00E2544F"/>
    <w:rsid w:val="00E25D9B"/>
    <w:rsid w:val="00E2708E"/>
    <w:rsid w:val="00E27A3B"/>
    <w:rsid w:val="00E33717"/>
    <w:rsid w:val="00E361F9"/>
    <w:rsid w:val="00E37B85"/>
    <w:rsid w:val="00E40A75"/>
    <w:rsid w:val="00E45EA4"/>
    <w:rsid w:val="00E52914"/>
    <w:rsid w:val="00E52EF3"/>
    <w:rsid w:val="00E54E05"/>
    <w:rsid w:val="00E55004"/>
    <w:rsid w:val="00E55769"/>
    <w:rsid w:val="00E5614D"/>
    <w:rsid w:val="00E615FD"/>
    <w:rsid w:val="00E61AA3"/>
    <w:rsid w:val="00E620C0"/>
    <w:rsid w:val="00E62632"/>
    <w:rsid w:val="00E63B0B"/>
    <w:rsid w:val="00E703AF"/>
    <w:rsid w:val="00E70C44"/>
    <w:rsid w:val="00E73615"/>
    <w:rsid w:val="00E7390F"/>
    <w:rsid w:val="00E73B12"/>
    <w:rsid w:val="00E74788"/>
    <w:rsid w:val="00E747E5"/>
    <w:rsid w:val="00E757AF"/>
    <w:rsid w:val="00E75DF6"/>
    <w:rsid w:val="00E80CD1"/>
    <w:rsid w:val="00E81699"/>
    <w:rsid w:val="00E82AC3"/>
    <w:rsid w:val="00E84C19"/>
    <w:rsid w:val="00E87B98"/>
    <w:rsid w:val="00E95045"/>
    <w:rsid w:val="00E95F25"/>
    <w:rsid w:val="00EA5799"/>
    <w:rsid w:val="00EA5C0B"/>
    <w:rsid w:val="00EA6613"/>
    <w:rsid w:val="00EB010D"/>
    <w:rsid w:val="00EB0B5E"/>
    <w:rsid w:val="00EB1E90"/>
    <w:rsid w:val="00EB2EFC"/>
    <w:rsid w:val="00EB7859"/>
    <w:rsid w:val="00EC1657"/>
    <w:rsid w:val="00EC27E9"/>
    <w:rsid w:val="00EC3257"/>
    <w:rsid w:val="00ED082F"/>
    <w:rsid w:val="00ED1EAB"/>
    <w:rsid w:val="00ED38DB"/>
    <w:rsid w:val="00ED5936"/>
    <w:rsid w:val="00ED6D4B"/>
    <w:rsid w:val="00ED7702"/>
    <w:rsid w:val="00ED7CCC"/>
    <w:rsid w:val="00EE161A"/>
    <w:rsid w:val="00EE2FB6"/>
    <w:rsid w:val="00EE3BB3"/>
    <w:rsid w:val="00EE4022"/>
    <w:rsid w:val="00EE498A"/>
    <w:rsid w:val="00EE5039"/>
    <w:rsid w:val="00EE6C8C"/>
    <w:rsid w:val="00EF157A"/>
    <w:rsid w:val="00EF3299"/>
    <w:rsid w:val="00EF391B"/>
    <w:rsid w:val="00EF4124"/>
    <w:rsid w:val="00EF5801"/>
    <w:rsid w:val="00EF63E6"/>
    <w:rsid w:val="00EF7713"/>
    <w:rsid w:val="00F00456"/>
    <w:rsid w:val="00F011DF"/>
    <w:rsid w:val="00F033D4"/>
    <w:rsid w:val="00F03F0A"/>
    <w:rsid w:val="00F04A28"/>
    <w:rsid w:val="00F10559"/>
    <w:rsid w:val="00F10654"/>
    <w:rsid w:val="00F17634"/>
    <w:rsid w:val="00F20D74"/>
    <w:rsid w:val="00F2156C"/>
    <w:rsid w:val="00F21969"/>
    <w:rsid w:val="00F22E64"/>
    <w:rsid w:val="00F268F5"/>
    <w:rsid w:val="00F27D01"/>
    <w:rsid w:val="00F306BB"/>
    <w:rsid w:val="00F3072A"/>
    <w:rsid w:val="00F30DF3"/>
    <w:rsid w:val="00F33386"/>
    <w:rsid w:val="00F34575"/>
    <w:rsid w:val="00F35F5D"/>
    <w:rsid w:val="00F3779E"/>
    <w:rsid w:val="00F37E5A"/>
    <w:rsid w:val="00F43A47"/>
    <w:rsid w:val="00F4517A"/>
    <w:rsid w:val="00F50414"/>
    <w:rsid w:val="00F53F39"/>
    <w:rsid w:val="00F55C8A"/>
    <w:rsid w:val="00F5743F"/>
    <w:rsid w:val="00F627EA"/>
    <w:rsid w:val="00F7476A"/>
    <w:rsid w:val="00F752AD"/>
    <w:rsid w:val="00F77D06"/>
    <w:rsid w:val="00F80015"/>
    <w:rsid w:val="00F80A1A"/>
    <w:rsid w:val="00F82FDB"/>
    <w:rsid w:val="00F85133"/>
    <w:rsid w:val="00F86ED1"/>
    <w:rsid w:val="00F90E96"/>
    <w:rsid w:val="00F937C3"/>
    <w:rsid w:val="00F94E3D"/>
    <w:rsid w:val="00FA51B2"/>
    <w:rsid w:val="00FA649A"/>
    <w:rsid w:val="00FB0458"/>
    <w:rsid w:val="00FB3A86"/>
    <w:rsid w:val="00FB536A"/>
    <w:rsid w:val="00FB6073"/>
    <w:rsid w:val="00FC7EF1"/>
    <w:rsid w:val="00FD610F"/>
    <w:rsid w:val="00FD61CD"/>
    <w:rsid w:val="00FE10E0"/>
    <w:rsid w:val="00FE29A2"/>
    <w:rsid w:val="00FE78FB"/>
    <w:rsid w:val="00FF2976"/>
    <w:rsid w:val="00FF35DD"/>
    <w:rsid w:val="00FF3C34"/>
    <w:rsid w:val="00FF4628"/>
    <w:rsid w:val="00FF5642"/>
    <w:rsid w:val="00FF5C67"/>
    <w:rsid w:val="00FF6769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4DCD-0A0F-4A60-A41F-68AADA5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80</cp:revision>
  <cp:lastPrinted>2021-04-23T09:07:00Z</cp:lastPrinted>
  <dcterms:created xsi:type="dcterms:W3CDTF">2021-04-21T09:45:00Z</dcterms:created>
  <dcterms:modified xsi:type="dcterms:W3CDTF">2021-04-23T09:08:00Z</dcterms:modified>
</cp:coreProperties>
</file>