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ЗАКЛЮЧЕНИЕ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 результатам экспертизы проекта бюджета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муниципального образования «Колпашевский район» на 2014 год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Колпашево                                                                                                       22 ноября 2013 г.</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 для проведения экспертно-аналитического мероприятия: пункт 2 части 2 статьи 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пункт 2 части 1 статьи 4 Положения о Счетной палате Колпашевского района, утвержденного решением Думы Колпашевского района от 23.04.2012 № 43, Положение о бюджетном процессе в муниципальном образовании «Колпашевский район», утвержденное решением Думы Колпашевского района от 24.03.2008 № 446 (в редакции решений от 18.06.2009 № 666, от 28.01.2010 № 781, от 17.06.2010 № 848, от 30.09.2011 № 110, от 16.07.2012 № 92, от 19.11.2012 № 139, от 28.10.2013 № 86) (далее - Положение о бюджетном процессе в муниципальном образовании «Колпашевский район»), пункт 12 раздела «Экспертно-аналитические мероприятия» Плана работы Счетной палаты Колпашевского района на 2013 год, утвержденного приказом Счетной палаты Колпашевского района от 29.12.2012 № 57 (в редакции приказов Счетной палаты Колпашевского района от 07.02.2013 № 4, от 29.03.2013 № 17, от 06.06.2013 № 23, от 29.07.2013 № 40, от 31.10.2013 № 63), приказ Счетной палаты Колпашевского района от 05.11.2013 № 35 «О проведении экспертно-аналитического мероприятия «Экспертиза проекта бюджета муниципального образования «Колпашевский район» на 2014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Источники информации: </w:t>
      </w: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Проект решения Думы Колпашевского района «О бюджете муниципального образования «Колпашевский район» на 2014 год» с четырнадцатью приложениями.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Материалы, составляемые одновременно с проектом бюджета муниципального образования «Колпашевский район», на 2014 год (на 99 листах).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Справочные материалы к проекту бюджета муниципального образования «Колпашевский район» на 2014 год (части 1, 2 и 3).</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Комплексная программа социально-экономического развития Колпашевского района на 2013-2018 годы, утвержденная решением Думы Колпашевского района от 16.07.2012 № 90.</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Проект закона Томской области «Об областном бюджете на 2014 год и на плановый период 2015 и 2016 годов» с документами и материалами к проекту бюджета (размещены на сайте Законодательной Думы Томской области).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Отчеты об исполнении бюджета муниципального образования «Колпашевский район» за 2010, 2011, 2012 годы, утвержденные решениями Думы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Муниципальные программы муниципального образования «Колпашевский район», утвержденные постановлениями Администрации Колпашевского района и их проекты.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Информация (документы, материалы), полученные по запросам Счетной палаты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Иная информация (документы, материалы).</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Общие положения</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Проект решения Думы Колпашевского района «О бюджете муниципального образования «Колпашевский район» на 2014 год» (далее – проект бюджета, проект решения о бюджете), а также документы и материалы, представляемые одновременно с проектом бюджета внесены Главой Колпашевского района на рассмотрение Думы Колпашевского района 01 ноября 2013 года, что соответствует требованиям Положения о бюджетном процессе в муниципальном образовании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Председателем Думы Колпашевского района проект решения о бюджете направлен в Счетную палату Колпашевского района для подготовки заключения 05 ноября 2013 года, что соответствует срокам, установленным Положением о бюджетном процессе в муниципальном образовании «Колпашевский район» (в течение суток со дня внесения проекта решения о бюджете муниципального образования «Колпашевский район» на очередной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финансовый год в Думу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 проекта бюджета, перечень документов, представленных одновременно с проектом бюджета, соответствуют Бюджетному кодексу Российской Федерации и Положению о бюджетном процессе в муниципальном образовании «Колпашевский район».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Экспертиза проекта бюджета муниципального образования «Колпашевский район» на 2014 год, формирование настоящего Заключения осуществлены в соответствии со Стандартом финансового контроля СФК (бюджет) «Экспертиза проекта бюджета на очередной финансовый год», утвержденного приказом Счетной палаты Колпашевского района от 10.10.2013 № 59.</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В ходе проведения экспертно-аналитического мероприятия рассмотрены следующие основные вопросы:</w:t>
      </w:r>
    </w:p>
    <w:p>
      <w:pPr>
        <w:widowControl w:val="false"/>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оценка обоснованности и достоверности основных макроэкономических параметров прогноза социально-экономического развития муниципального образования и его соответствие приоритетам Комплексной программы социально-экономического развития муниципального образования;</w:t>
      </w:r>
    </w:p>
    <w:p>
      <w:pPr>
        <w:widowControl w:val="false"/>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оценка обоснованности основных характеристик и особенностей проекта бюджета;</w:t>
      </w:r>
    </w:p>
    <w:p>
      <w:pPr>
        <w:widowControl w:val="false"/>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оценка соответствия положений проекта решения представительного органа муниципального образования о бюджете на очередной финансовый год Бюджетному кодексу Российской Федерации и иным нормативно-правовым актам, регламентирующим бюджетный процесс;</w:t>
      </w:r>
    </w:p>
    <w:p>
      <w:pPr>
        <w:widowControl w:val="false"/>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оценка обоснованности действующих и принимаемых расходных обязательств.</w:t>
      </w:r>
    </w:p>
    <w:p>
      <w:pPr>
        <w:widowControl w:val="false"/>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Также, в ходе проведения экспертизы проекта решения о бюджете на 2014 год проведен анализ доходной и расходной частей проекта бюджета путем построения динамических рядов, включающих период 2010-2014 годы, даны некоторые предложения по совершенствованию бюджетного процесса в муниципальном образовании, по устранению выявленных замечаний и недостатков, отмечены риски неисполнения некоторых показателей прогноза социально-экономического развития и проекта решения о бюджете на 2014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Параметры прогноза исходных макроэкономических показателей для составления проекта бюджета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Одновременно с проектом решения о бюджете Счетной палате Колпашевского района представлены:</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показатели прогноза социально-экономического развития Колпашевского района Томской области на 2014-2016 годы;</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пояснительная записка к прогнозу социально-экономического развития Колпашевского района на 2014-2016 годы;</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предварительные итоги социально-экономического развития Колпашевского района за 6 месяцев 2013 года и ожидаемые итоги за 2013 год (далее – Предварительные итоги СЭР).</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Предварительные итоги СЭР.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Предварительным итогам СЭР по итогам 1 полугодия 2013 года сложились положительные изменения по сравнению с аналогичным периодом прошлого года, а именно: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Положительные тенденции в естественном движении населения и миграционной убыли. Так, естественный прирост населения составил 14 человек, что превышает показатель по итогам 1 полугодия 2012 года на 8 человек.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Миграционная убыль (за 6 месяцев 2013 года составила 178 человек) по сравнению с 1 полугодием 2012 года (229 человек) уменьшилась на 51 человек.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рейтинге среди 19 городов и районов Томской области по естественному приросту (убыли) на 1000 человек населения Колпашевский район переместился с 12-го на 9-е место.</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w:t>
      </w:r>
      <w:r>
        <w:rPr>
          <w:rFonts w:ascii="Times New Roman" w:hAnsi="Times New Roman" w:cs="Times New Roman" w:eastAsia="Times New Roman"/>
          <w:b/>
          <w:color w:val="auto"/>
          <w:spacing w:val="0"/>
          <w:position w:val="0"/>
          <w:sz w:val="24"/>
          <w:shd w:fill="auto" w:val="clear"/>
        </w:rPr>
        <w:t xml:space="preserve">в Предварительных итогах СЭР допущена техническая ошибка: отражены слова «(1 пол. 2013 года – 229 чел.)» вместо «(1 пол. 2012 года – 229 чел.)»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Увеличение количества хозяйствующих субъектов с начала года на 25 единиц, а по сравнению с 1 июля 2012 г. – на 11 единиц.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Наибольшее увеличение с начала года наблюдается по некоммерческим организациям (на 21 единицу), в основном за счет увеличения товариществ собственников жилья на 19 единиц (по сравнению с аналогичным периодом 2012 года увеличение составило 20 единиц).</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Увеличение объёма промышленного производства (объём отгруженных товаров собственного производства, выполненных работ и услуг собственными силами) крупных и средних предприятий и организаций по «чистым» видам деятельности (разделы C, D, E) на 28,3% по сравнению с 1 полугодием 2012 года, в том числе по видам деятельности «Обрабатывающие производства» на 1,8%, «Производство и распределение электроэнергии, газа и воды» - на 13,6%, появление вида деятельности «Добыча полезных ископаемых», по которому объем производства составил 58 510 тыс. рублей (в 1 полугодии 2012 года данный вид деятельности не осуществлялся).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Рост оборота общественного питания </w:t>
      </w:r>
      <w:r>
        <w:rPr>
          <w:rFonts w:ascii="Times New Roman" w:hAnsi="Times New Roman" w:cs="Times New Roman" w:eastAsia="Times New Roman"/>
          <w:color w:val="auto"/>
          <w:spacing w:val="-2"/>
          <w:position w:val="0"/>
          <w:sz w:val="24"/>
          <w:shd w:fill="auto" w:val="clear"/>
        </w:rPr>
        <w:t xml:space="preserve">на 15,6%, в том числе по малым предприятиям – на 19,7%.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Увеличение грузооборота предприятий на 24% по сравнению с соответствующим периодом прошлого года, в основном за счет увеличения грузооборота крупных и средних организаций на 60,8%.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Увеличение объёма платных услуг населению на 25,2%, в том числе по крупным и средним предприятиям увеличение составило 16,7%, по малым предприятиям увеличение составило 37,4%.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Увеличение площади введенного в действие жилья в 2,6 раза (за 1 полугодие 2013 года в Колпашевском районе введено в действие 36 жилых домов общей площадью 2 844 м</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в 1 полугодие 2012 года - 1 076 м</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В рейтинге среди районов и городов Томской области Колпашевский район занимает по итогам 1 полугодия 2013 года 3-е место (в          1 полугодие 2012 года занимал 10-е место).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Увеличение численности, фонда оплаты труда и средней заработной платы работников предприятий и организаций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Средняя численность работников всех организаций и предприятий района в             1 полугодии 2013 года увеличилась на 131 человек (в том числе по крупным и средним предприятиям на 65 человек, по малым предприятиям на 66 человек) и составила 8 532 человека (по аналогичному кругу предприятий за 1 полугодие 2012 года - 8 401 человек), темп роста к соответствующему периоду прошлого года составил 101,6%. Численность работников списочного состава (без внешних совместителей) составила 7 965 человек, что на 147 человек или на 1,9% больше, чем в 1 полугодии 2012 года.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Фонд оплаты труда всех работников анализируемого круга предприятий и организаций увеличился на 13,4% и составил 1 382 542,6 тыс. рублей, в том числе крупных и средних предприятий увеличился на 14,4% и составил 1 289 489,1 тыс. рублей, малых предприятий увеличился на 2,2% и составил 93 053,5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Среднемесячная номинальная начисленная заработная плата 1 работника списочного состава всех предприятий и организаций района, включая малые предприятия, представивших сведения в городской отдел статистики, на 1 июля 2013 года составила 27 010,17 рублей, темп роста к уровню 1 полугодия 2012 года – 111,7% (24 171,28 руб.), темп роста с начала 2013 года – 110,2% (24 506,32 руб.). В том числе: по крупным и средним организациям среднемесячная заработная плата увеличилась на 12,7% и составила 31 689 рублей, по малым предприятиям, напротив, уменьшилась на 2,8% и составила 11 530,8 рублей. Рост реальной среднемесячной заработной платы с учетом индекса потребительских цен (107,8%) составил 103,7%.</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Покупательная способность заработной платы (отношение среднемесячной заработной платы к прожиточному минимуму) составила: для всего населения - 3,39 раза против 3,05 раза за 1 полугодие 2012 года, а в расчёте на трудоспособное население – 3,43 раза против 3,07 раза соответственно.</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По данным Колпашевского городского отдела статистики на 1 июля 2013 года в Колпашевском районе отсутствует просроченная задолженность по заработной плате по кругу предприятий, определенному органами статистики.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Улучшение ситуации на рынке труда.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Уровень регистрируемой безработицы на 1 июля 2013 года сократился по сравнению с 1 июля 2012 года на 0,1% и составил 3,9%.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Число обращений в государственную службу занятости в поиске работы сократилось на 218 человек. Численность официально зарегистрированных безработных сократилась в 1 полугодие 2013 года по сравнению с 1 полугодием 2012 года на 73 человека.</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Коэффициент напряженности на рынке труда (численность зарегистрированных безработных граждан в расчете на одно вакантное место) на 01.07.2013 (по данным Департамента труда и занятости населения по Томской области) сократился по сравнению соответствующим периодом прошлого года с 3,1 до 2,1 человек на 1 вакансию.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Снижение отрицательного сальдированного финансового результата деятельности крупных и средних организаций района (убытков) на 5 431 тыс. рублей (по сравнению с 1 полугодием 2012 года) и с начала года на 2 386 тыс. рублей.</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Среди положительных изменений в экономическом развитии Колпашевского района также следует отметить: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Увеличение производства товаров, работ и услуг малыми предприятиями в</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 полугодие 2013 года по сравнению с аналогичным периодом 2012 года на 3,1% (по данным отдела статистики). </w:t>
      </w:r>
    </w:p>
    <w:p>
      <w:pPr>
        <w:spacing w:before="0" w:after="0" w:line="240"/>
        <w:ind w:right="-3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Наибольшее увеличение объемов наблюдается по таким видам экономической деятельности как: «Образование» - в 7,3 раза (за счет вида деятельности «Обучение водителей транспортных средств» в связи с открытием в конце 2012 года новой автошколы), «Производство хлеба и мучных кондитерских изделий» - в 1,8 раза (за счет изменения круга отчитывающихся организаций), «Деятельность в области электросвязи» - на 82,8% (за счет увеличения количества эфирного времени местного телевидения и радиовещания), «Монтаж приборов контроля и регулирования технологических процессов» - на 33,7%.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Объём продукции, произведённой малыми предприятиями, относящимися к  промышленности - по разделам C, D, E (по видам деятельности, являющимся для предприятий основными) за 1 полугодие 2013 года составил 143 909,6 тыс. рублей. Темп роста к 1 полугодию 2012 года (128 829,2 тыс. рублей) составил 111,7%.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Вместе с тем, согласно Предварительным итогам СЭР, в 1 полугодии 2013 года наблюдаются и негативные изменения по сравнению с аналогичным периодом прошлого года (по статистическим данным):</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1. Оборот полного круга предприятий и организаций (стоимость отгруженных товаров собственного производства, выполненных собственными силами работ и услуг, а также выручка от продажи приобретенных на стороне товаров) сократился на 10,9%, в том числе оборот крупных и средних организаций сократился на 14,3%, малых предприятий - на 1,8%.</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2. Объём отгруженных товаров собственного производства, выполненных работ и услуг собственными силами сократился на 18,7%, в том числе по крупным и средним предприятиям на 25,0%.</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3. Объём строительных работ по кругу крупных и средних предприятий сократился на 93,3%.</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4. Объем инвестиционных вложений сократился более чем в 2 раза,  при этом объем инвестиций за счет бюджетных средств увеличился более чем в 3 раза.</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5. Объём перевезённых грузов предприятиями и организациями района всех</w:t>
      </w:r>
      <w:r>
        <w:rPr>
          <w:rFonts w:ascii="Times New Roman" w:hAnsi="Times New Roman" w:cs="Times New Roman" w:eastAsia="Times New Roman"/>
          <w:color w:val="auto"/>
          <w:spacing w:val="-4"/>
          <w:position w:val="0"/>
          <w:sz w:val="24"/>
          <w:shd w:fill="auto" w:val="clear"/>
        </w:rPr>
        <w:t xml:space="preserve"> видов деятельности снизился на 18,8%, в том числе по крупным и средним предприятиям – на 24,9%.</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Количество индивидуальных предпринимателей сократилось на 181 единицу и составило 899 субъектов, с начала 2013 года количество сократилось на 152 единицы.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Сумма кредиторской задолженности анализируемого круга предприятий остается высокой и превышает сумму дебиторской задолженности в 1,9 раза, при этом кредиторская задолженность крупных и средних организаций увеличилась с начала года на 8,6%.</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Среди негативных изменений в экономическом развитии Колпашевского района также следует отметить:</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снижение числа прибывающих в район. В 1 полугодии 2013 года число прибывших в район уменьшилось по сравнению с аналогичным периодом прошлого года на 47 человек и составило – 387 человек (в 1 полугодие 2012 года – 434 человека). За счёт отрицательного сальдо миграции численность населения района сократилась в                     1 полугодии 2013 года на 178 человек. В рейтинге среди 19 городов и районов Томской области по абсолютным показателям миграционного прироста Колпашевский район остается на последнем 19-ом месте.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 данным ОГКУ «Центр занятости населения г. Колпашево» численность экономически активного населения района (занятые + безработные) на 1 июля 2013 года сократилась на 1 300 человек к уровню соответствующего периода прошлого года и составила 22,1 тыс. человек (56,1% от численности постоянного населения района на         1 июля 2013 года).</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Уровень безработицы в Колпашевском районе превышает показатель по Томской области на 01.07.2013 г. в 2,2 раза. В сельской местности уровень безработицы превышает средний показатель по району на 01.07.2013 г. в 2 раза.</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За 6 месяцев 2013 года в ОГКУ «Центр занятости населения г. Колпашево» поступили сведения от  предприятий района на увольнение 97 человек в связи с сокращением численности или штата работников (за 6 мес. 2012 г. – 33 человека). В основном это предприятия по видам деятельности «Транспорт и связь» (56 человек), «Управление» (24 человека).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информация по итогам развития за 6 месяцев 2013 года, отраженная в Предварительных итогах СЭР, соответствует содержанию Анализа социально-экономического развития Колпашевского района за 1 полугодие 2013 года, составленному Управлением финансов и экономической политике Администрации Колпашевского района на основе данных отдела статистики (анализ размещен на официальном Интернет-сайте муниципального образования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Предварительным итогам СЭР по итогам 2013 года ожидается улучшение следующих социально-экономических показателей по сравнению с уровнем 2012 года: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5372"/>
        <w:gridCol w:w="1291"/>
        <w:gridCol w:w="1275"/>
        <w:gridCol w:w="1276"/>
      </w:tblGrid>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hanging="108"/>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Показатели</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108" w:left="-93"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2012 год, факт</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108"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2013 год, ожид.</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108"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Темп роста в %</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Объём промышленного производства (объём отгруженных товаров собственного производства, выполненных работ и услуг собственными силами) по «чистым» видам экономической деятельности (разделы C, D, E) в целом по району,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1 075,5</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1 153,2</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107,2</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Оборот розничной торговли в целом по району,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3 883,3</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4 077,5</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105,0</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Оборот общественного питания в целом по району,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87,1</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91,4</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104,9</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Объём платных услуг, оказанных населению,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799,6</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861,1</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107,7</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Фонд оплаты труда работников полного круга предприятий,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2 556,7</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2 832,8</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110,8</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Средняя номинальная начисленная заработная плата в расчёте на 1 работника списочного состава,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26 316,5</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29 036,7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110,3</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34"/>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Уровень регистрируемой безработицы, %</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3,6</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3,6</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100,0</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34"/>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Численность официально зарегистрированных безработных, чел.</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850</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800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94,1</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Увеличение ожидаемых итогов в 2013 году по указанным выше показателям соответствует динамике сложившейся за 6 месяцев 2013 года. Показатели развития района в Предварительных итогах СЭР соответствуют показателям Прогноза социально-экономического развития Колпашевского района на 2014-2016 годы (далее – Прогноз социально-экономического развития).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некоторым показателям социально-экономического развития в 2013 году ожидается снижение по сравнению с 2012 годом: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5372"/>
        <w:gridCol w:w="1291"/>
        <w:gridCol w:w="1275"/>
        <w:gridCol w:w="1276"/>
      </w:tblGrid>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hanging="108"/>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Показатели</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108" w:left="-93"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2012 год, факт</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108"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2013 год, ожид.</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108"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Темп роста в %</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Производство пищевых продуктов,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156,3</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150,0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96,0</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Полиграфическая деятельность,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5,1</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4,8</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94,1</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Производство готовых металлических изделий,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25,2</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72,2</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Инвестиции по виду деятельности «Операции с недвижимым имуществом, аренда и предоставление услуг»,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2,9</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69,0</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Инвестиции по виду деятельности «Образование»,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30,5</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44,9</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Объем платных услуг учреждений культуры,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3,1</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87,1</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Объем платных медицинских услуг,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17,7</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16,5</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93,2</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Объем платных услуг в системе образования,           млн. рублей</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43,8</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42,4</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96,8</w:t>
            </w:r>
          </w:p>
        </w:tc>
      </w:tr>
      <w:tr>
        <w:trPr>
          <w:trHeight w:val="0" w:hRule="atLeast"/>
          <w:jc w:val="left"/>
        </w:trPr>
        <w:tc>
          <w:tcPr>
            <w:tcW w:w="537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34"/>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Ввод в эксплуатацию жилых домов за счет всех источников финансирования, тыс.кв.м общей площади</w:t>
            </w:r>
          </w:p>
        </w:tc>
        <w:tc>
          <w:tcPr>
            <w:tcW w:w="129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6,122</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5,720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93,4</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Прогноз социально-экономического развития.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со статьями 169 и 172 Бюджетного кодекса Российской Федерации Прогноз социально-экономического развития является основой для составления проекта бюджета.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социально-экономического развития разработан на основе данных органов статистики, информации, полученной от предприятий, в том числе субъектов малого предпринимательства, осуществляющих свою деятельность на территории района и с учетом Предварительных итогов СЭР.</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Из материалов к проекту решения о бюджете не ясно какой из вариантов Прогноза социально-экономического развития принят за основу при составлении проекта бюджета на 2014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 согласно пунктам 1.8 Порядка разработки прогноза социально-экономического развития Колпашевского района, утвержденного постановлением Администрации Колпашевского района от 21.04.2010 № 593 (в редакции постановлений Администрации Колпашевского района от 03.11.2011 № 1161, от 19.11.2012 № 1145, от 30.09.2013 № 1035) (далее – Порядок разработки ПСЭР) прогноз разрабатывается в двух вариантах: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 – основной вариант социально-экономического развития Колпашевского района – характеризует основные тенденции и параметры развития экономики района в условиях прогнозируемого изменения внешних и внутренних факторов при сохранении основных тенденций;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 – оптимистичный – исходит из возможности воздействия благоприятных внешних и внутренних факторов на развитие экономики и социальной сферы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Один из этих двух вариантов Прогноза, принятый за основу при составлении проекта бюджета на очередной финансовый год, является базовым вариантом прогноза.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 Прогноза социально-экономического развития сформированы по перечню разделов, установленному пунктом 1.13 Порядок разработки ПСЭР.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Пояснительная записка к Прогнозу социально-экономического развития сформирована в разрезе двух разделов: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Анализ показателей социально-экономического развития Колпашевского района за 2012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 Прогнозный период.</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Проверка соответствия значений основных показателей социально-экономического развития Колпашевского района, предусмотренных приложением 5 к Комплексной программе социально-экономического развития Колпашевского района на 2013-2018 годы, утвержденной решением Думы Колпашевского района от 16.07.2012 № 90 (далее – Комплексная программа СЭР) показала расхождение некоторых из них с показателями Прогноза социально-экономического развития на 2014-2016 годы:</w:t>
      </w: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tbl>
      <w:tblPr/>
      <w:tblGrid>
        <w:gridCol w:w="1526"/>
        <w:gridCol w:w="3260"/>
        <w:gridCol w:w="3119"/>
        <w:gridCol w:w="1525"/>
      </w:tblGrid>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Период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108"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Значение показателя по Комплексной программе СЭР</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108"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Значение показателя по Прогнозу социально-экономического развития</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142" w:left="-108"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Расхождение</w:t>
            </w:r>
          </w:p>
        </w:tc>
      </w:tr>
      <w:tr>
        <w:trPr>
          <w:trHeight w:val="0" w:hRule="atLeast"/>
          <w:jc w:val="left"/>
        </w:trPr>
        <w:tc>
          <w:tcPr>
            <w:tcW w:w="9430" w:type="dxa"/>
            <w:gridSpan w:val="4"/>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Объем выполненных работ и услуг собственными силами крупных и средних предприятий и организаций по виду деятельности "строительство", млн. рублей</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2010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2 080,6</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1 727,1</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353,5</w:t>
            </w:r>
          </w:p>
        </w:tc>
      </w:tr>
      <w:tr>
        <w:trPr>
          <w:trHeight w:val="376" w:hRule="auto"/>
          <w:jc w:val="left"/>
        </w:trPr>
        <w:tc>
          <w:tcPr>
            <w:tcW w:w="9430" w:type="dxa"/>
            <w:gridSpan w:val="4"/>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Оборот розничной торговли по Колпашевскому району на душу населения, тыс. рублей</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2010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50,8</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55,9</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-5,1</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2011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56,6</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70,8</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-14,2</w:t>
            </w:r>
          </w:p>
        </w:tc>
      </w:tr>
      <w:tr>
        <w:trPr>
          <w:trHeight w:val="459" w:hRule="auto"/>
          <w:jc w:val="left"/>
        </w:trPr>
        <w:tc>
          <w:tcPr>
            <w:tcW w:w="9430" w:type="dxa"/>
            <w:gridSpan w:val="4"/>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Объём платных услуг по Колпашевскому району на душу населения, тыс. рублей</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2010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13,1</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16,0</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-2,9</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2011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14,5</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18,5</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-4,0</w:t>
            </w:r>
          </w:p>
        </w:tc>
      </w:tr>
      <w:tr>
        <w:trPr>
          <w:trHeight w:val="459" w:hRule="auto"/>
          <w:jc w:val="left"/>
        </w:trPr>
        <w:tc>
          <w:tcPr>
            <w:tcW w:w="9430" w:type="dxa"/>
            <w:gridSpan w:val="4"/>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Среднемесячная заработная плата одного работника в целом по муниципальному району, рублей</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2010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20 151,5</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19 777,5</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374,0</w:t>
            </w:r>
          </w:p>
        </w:tc>
      </w:tr>
      <w:tr>
        <w:trPr>
          <w:trHeight w:val="0" w:hRule="atLeast"/>
          <w:jc w:val="left"/>
        </w:trPr>
        <w:tc>
          <w:tcPr>
            <w:tcW w:w="152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2011 год</w:t>
            </w:r>
          </w:p>
        </w:tc>
        <w:tc>
          <w:tcPr>
            <w:tcW w:w="326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21 114,4</w:t>
            </w:r>
          </w:p>
        </w:tc>
        <w:tc>
          <w:tcPr>
            <w:tcW w:w="311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23 034,5</w:t>
            </w:r>
          </w:p>
        </w:tc>
        <w:tc>
          <w:tcPr>
            <w:tcW w:w="15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-1 920,1</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Основные показатели, предусмотренные Комплексной программой СЭР, отражены по 2010 году (факт), 2011 году (оценка), 2018 году (прогноз).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Комплексной программе СЭР базовыми показателями для расчета прогнозных значений 2018 года, исходя из установленных ожидаемых результатов, являются показатели 2010 года. Таким образом, искажения значений показателей социально-экономического развития в 2010 году способны исказить прогнозные значения 2018 года, определенные Комплексной программой СЭР.</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w:t>
      </w:r>
      <w:r>
        <w:rPr>
          <w:rFonts w:ascii="Times New Roman" w:hAnsi="Times New Roman" w:cs="Times New Roman" w:eastAsia="Times New Roman"/>
          <w:b/>
          <w:color w:val="auto"/>
          <w:spacing w:val="0"/>
          <w:position w:val="0"/>
          <w:sz w:val="24"/>
          <w:shd w:fill="auto" w:val="clear"/>
        </w:rPr>
        <w:t xml:space="preserve">значения некоторых показателей Прогноза социально-экономического развития по 2016 году превышают (или находятся на одном уровне) с прогнозными показателями 2018 года, установленными Комплексной программой СЭР.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 по Прогнозу социально-экономического развития значение показателя «Оборот розничной торговли по Колпашевского району на душу населения» на 2016 год (122,6 тыс. рублей) превышает значение прогнозного показателя 2018 года по Комплексной программе СЭР (90,0 тыс. рублей) на 32,6 тыс. рублей. Превышение значения по показателю «Объём платных услуг по Колпашевскому району на душу населения» составляет 7,3 тыс. рублей (по Прогнозу на 2016 год – 27,3 тыс. рублей, по Комплексной программе СЭР на 2018 год - 20,0 тыс. рублей), по показателю «Среднемесячная заработная плата одного работника в целом по муниципальному району» на 8 963,9 рублей (по Прогнозу на 2016 год – 35 990,3 рублей, по Комплексной программе СЭР на 2018 год – 27 026,4 рублей), по показателю «Среднегодовая численность населения» на 1,3 тыс. человек (по Прогнозу на 2016 год – 38,5 тыс. человек, по Комплексной программе СЭР на 2018 год – 37,2 тыс. человек).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Основные показатели прогноза социально-экономического развития Колпашевского района на 2014-2016 гг. представлены в приложении № 1 к настоящему Заключению, в котором отражена динамика их изменения начиная с 2010 года, динамика изменений указанных показателей на примере Прогноза социально-экономического развития Томской области на 2013 год и на период 2014-2016 годы, составленного Департаментом финансов Томской области (далее – Прогноз Томской области).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Прогнозу социально-экономического развития наблюдается рост значений как в текущем году, так и в прогнозном периоде 2014-2016 годов по следующим основным показателям: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Производство промышленной продукции</w:t>
      </w:r>
      <w:r>
        <w:rPr>
          <w:rFonts w:ascii="Times New Roman" w:hAnsi="Times New Roman" w:cs="Times New Roman" w:eastAsia="Times New Roman"/>
          <w:color w:val="auto"/>
          <w:spacing w:val="0"/>
          <w:position w:val="0"/>
          <w:sz w:val="24"/>
          <w:shd w:fill="auto" w:val="clear"/>
        </w:rPr>
        <w:t xml:space="preserve"> (Объем отгруженных товаров собственного производства, выполненных работ и услуг собственными силами (по разделам C,D,E)). Оценка объема промышленного производства в 2013 году превышает уровень 2012 года в действующих ценах на 7,2%. Среднегодовой прирост в 2014-2016 гг. в действующих ценах прогнозируется на уровне 7%, что соответствует прогнозируемой динамике по Прогнозу Томской области.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Следует отметить, что оценка увеличения в 2013 году промышленного производства в Колпашевском районе (на 7,2%) превышает оценку прироста объема промышленного производства в Томской области в 2013 году (102,3%) на 4,9 процентных пункта. Индекс промышленного производства в районе оценивается на 2013 год в размере 104,1%, что превышает соответствующий показатель по Прогнозу Томской области (98,1%) на 6 процентных пунктов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Исходя из раздела II пояснительной записки к Прогнозу социально-экономического развития  следует, что увеличение объема промышленного производства по оценке 2013 года к уровню 2012 года произойдет в основном за счет увеличения по видам деятельности: «Обрабатывающие производства» - на 2,6%, «Производство и распределение электроэнергии, газа и воды» - на 14,8%.</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по информации Томскстата индекс промышленного производства в Томской области за январь-август 2013 года составил всего 95,5%, при этом наблюдается снижение промышленного производства в течение всего 2013 года.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расчетам Минэкономразвития РФ индекс промышленного производства в Российской Федерации оценивается по итогам 2013 года на уровне 100,7%.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по мнению Счетной палаты Колпашевского района существуют риски не достижения оценочного показателя на 2013 год по темпу роста промышленного производства на уровне 107,2% (индекса промышленного производства на уровне 104,1%).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Производство сельскохозяйственной продукции</w:t>
      </w:r>
      <w:r>
        <w:rPr>
          <w:rFonts w:ascii="Times New Roman" w:hAnsi="Times New Roman" w:cs="Times New Roman" w:eastAsia="Times New Roman"/>
          <w:color w:val="auto"/>
          <w:spacing w:val="0"/>
          <w:position w:val="0"/>
          <w:sz w:val="24"/>
          <w:shd w:fill="auto" w:val="clear"/>
        </w:rPr>
        <w:t xml:space="preserve">. Оценка объема сельскохозяйственного производства в 2013 году превышает уровень 2012 года в сопоставимых ценах на 5,2% (оценка прироста объема сельскохозяйственной продукции в Томской области в 2013 году составляет 3,8%). В 2014, 2015, 2016 годах темп роста в сопоставимых ценах прогнозируется на уровне 99%, 100,1%, 100,9% соответственно (в Томской области: в 2014 году – 111,1%, в 2015 году – 103,1%, в 2016 году – 102%).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общего объема продукции сельского хозяйства прирост в 2013 году по сравнению с уровнем 2012 года ожидается по всем группам производителей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сельскохозяйственные организации – с темпом прироста в сопоставимых ценах на уровне 1,8% </w:t>
      </w:r>
      <w:r>
        <w:rPr>
          <w:rFonts w:ascii="Times New Roman" w:hAnsi="Times New Roman" w:cs="Times New Roman" w:eastAsia="Times New Roman"/>
          <w:color w:val="auto"/>
          <w:spacing w:val="0"/>
          <w:position w:val="0"/>
          <w:sz w:val="24"/>
          <w:shd w:fill="auto" w:val="clear"/>
        </w:rPr>
        <w:t xml:space="preserve">(темп прироста в 2014 году – 1,6%, в 2015 году – 0,1%, в 2016 году – 0,9%);</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крестьянские (фермерские) хозяйства – с темпом прироста в сопоставимых ценах на уровне</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(темп прироста в 2014 году – 1,6%, в 2015 году – 0,1%, в 2016 году – 0,9%);</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хозяйства населения – с темпом прироста 3,3% (темп прироста в 2014 году – 1,6%, в 2015 году – 0,1%, в 2016 году – 0,9%).</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сравнению с прогнозом социально-экономического развития Колпашевского района на 2013-2015 годы объем сельскохозяйственной продукции снижен: по 2014 и 2015 годам на 1,8%, </w:t>
      </w:r>
      <w:r>
        <w:rPr>
          <w:rFonts w:ascii="Times New Roman" w:hAnsi="Times New Roman" w:cs="Times New Roman" w:eastAsia="Times New Roman"/>
          <w:b/>
          <w:color w:val="auto"/>
          <w:spacing w:val="0"/>
          <w:position w:val="0"/>
          <w:sz w:val="24"/>
          <w:shd w:fill="auto" w:val="clear"/>
        </w:rPr>
        <w:t xml:space="preserve">а по 2013 году наоборот произошло увеличение на 1,0%.</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 мнению Счетной палаты Колпашевского района пояснительная записка к Прогнозу социально-экономического развития не содержит достаточных обоснований увеличения объемов производства продукции сельскохозяйственными организациями в 2013 году по сравнению с 2012 годом и в прогнозном 2014 году, в условиях прекращения деятельности ООО «СХП «Колпашевское» (в июне 2013 года открыто конкурсное производство в отношении данного хозяйственного общества).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Оборот розничной торговли</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оценочном 2013 году и в прогнозном периоде 2014-2016 годов </w:t>
      </w:r>
      <w:r>
        <w:rPr>
          <w:rFonts w:ascii="Times New Roman" w:hAnsi="Times New Roman" w:cs="Times New Roman" w:eastAsia="Times New Roman"/>
          <w:b/>
          <w:color w:val="auto"/>
          <w:spacing w:val="0"/>
          <w:position w:val="0"/>
          <w:sz w:val="24"/>
          <w:shd w:fill="auto" w:val="clear"/>
        </w:rPr>
        <w:t xml:space="preserve">прогнозируется ежегодный прирост оборота розничной торговли в действующих ценах на уровне 5%, что согласно пояснительной записке к Прогнозу социально-экономического развития связано с ежегодным темпом роста уровня цен в размере 105%.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согласно анализу, проведенному Контрольно-счетной палатой Томской области в ходе проведения экспертизы областного бюджета на 2014-2016 годы, уровень инфляции в Томской области остается стабильно высоким. Так, за период 2008-2012 гг. индекс потребительских цен (декабрь к декабрю) опускался ниже 107,4% только в 2011 году (106,1%). Анализ помесячной динамики индекса потребительских цен в 2013 году по отношению к аналогичным периодам 2012 года показал, что уровень инфляции в регионе остается достаточно высоким, достигнув своего минимума (107,5%) только в июле-августе. Среди регионов Сибирского Федерального округа Томская область находится в четверке лидеров по уровню инфляции за январь-август 2013 года (107,9%). Даже с учетом максимально возможного снижения цен в сентябре-декабре 2013 года на продовольственные товары и платные услуги (основные составляющие роста), есть опасение  по итогам года получить инфляцию в размере не менее 107%, а в прогнозируемом периоде  -  в среднем на 1 п.п. выше общероссийского уровня (индекс потребительских цен в Российской Федерации по оценке 2013 года – 6,7%, по прогнозу на 2014 год – 5,6%, на 2015 год – 4,7%, на 2016 год – 4,7%).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по мнению Счетной палаты Колпашевского района существуют риски не достижения оценочного показателя на 2013 год и прогнозных показателей на 2014-2016 годы по темпам роста оборота розничной торговли (105%).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сопоставимых ценах по оценке 2013 года ожидается уменьшение оборота розничной торговли в Колпашевском района по сравнению с уровнем 2012 года на 0,1% (в Томской области ожидается увеличение на 4,6%), в прогнозном периоде предполагается ежегодное увеличение примерно на 0,3% (в Томской области на 5,5%).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Объем платных услуг населению</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оценочном 2013 году и в прогнозном периоде 2014-2016 годов прогнозируется ежегодный прирост объема платных услуг в действующих ценах: на 7,7% (в 2013 году), на 6,9% (в 2014 году), на 6,6% (в 2015 году), на 7,3% (в 2016 году).</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пояснительной записке к Прогнозу социально-экономического развития прогноз по объему платных услуг осуществлен на основе сложившихся тенденций, а также информации, полученной от предприятий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сопоставимых ценах по оценке 2013 года ожидается увеличение объема платных услуг населению в Колпашевском района по сравнению с уровнем 2012 года на 0,3% (в Томской области ожидается увеличение на 2,5%), в 2014 году увеличения не прогнозируется (в Томской области в 2014 году прогнозируется увеличение на 3%), в 2015 году прогнозируется уменьшение объема платных услуг на 0,2% (в Томской области увеличение на 3,3%), на 2016 год прогнозируется увеличение на 0,8% (в Томской области на 3,8%). В Томской области в прогнозном периоде 2014-2016 гг. ожидается ежегодный прирост объема платных услуг на 3,4%.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Малые предприятия (количество и их оборот).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основным показателям Прогноза социально-экономического развития в оценочном 2013 году количество малых предприятий по сравнению с 2012 годом останется на неизменном уровне (235 единиц), при этом их оборот в действующих ценах увеличивается на 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прогнозном периоде 2014-2016 годов ожидается ежегодное увеличение количества малых предприятий на 3 единицы и их оборота на 2%. Прогнозируемое увеличение количества малых предприятий в 2016 году к 2013 году составит 9 единиц (увеличение оборота на 6,1%).</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Следует отметить, что пояснительная записка к Прогнозу социально-экономического развития не содержит обоснований оценочных и прогнозных показателей по разделу «Развитие малого предпринимательства» основных показателей Прогноза (количество малых предприятий, оборот малых предприятий, среднесписочная численность работников малых предприятий).</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Фонд оплаты труда и среднемесячная заработная плата одного работника.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оценочном 2013 году ожидается увеличение фонда оплаты труда на 10,8%.</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пояснительной записке к прогнозу социально-экономического развития оценка фонда оплаты труда по полному кругу предприятий за текущий 2013 год выполнена исходя из фактического поступления налога на доходы физических лиц в консолидированный бюджет района на 01.07.2013, среднего процента поступлений налога за 6 месяцев 2011 и 2012 годов (в 2011 году – 48,6%, в 2012 году – 45,9%), а также данных налогового органа о сумме льгот и налоговых вычетов по итогам декларирования за 2012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фонда оплаты труда на 2014-2016 годы выполнен с учетом изменений на рынке труда в районе, а также увеличения фонда оплаты труда за 2013 год на средний процент повышения фонда оплаты труда по району, исчисленного на основании информации, предоставленной организациями.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Рост фонда оплаты труда в прогнозном периоде составит: </w:t>
      </w:r>
      <w:r>
        <w:rPr>
          <w:rFonts w:ascii="Times New Roman" w:hAnsi="Times New Roman" w:cs="Times New Roman" w:eastAsia="Times New Roman"/>
          <w:b/>
          <w:color w:val="auto"/>
          <w:spacing w:val="0"/>
          <w:position w:val="0"/>
          <w:sz w:val="24"/>
          <w:shd w:fill="auto" w:val="clear"/>
        </w:rPr>
        <w:t xml:space="preserve">в 2014 году – 9,8%</w:t>
      </w:r>
      <w:r>
        <w:rPr>
          <w:rFonts w:ascii="Times New Roman" w:hAnsi="Times New Roman" w:cs="Times New Roman" w:eastAsia="Times New Roman"/>
          <w:color w:val="auto"/>
          <w:spacing w:val="0"/>
          <w:position w:val="0"/>
          <w:sz w:val="24"/>
          <w:shd w:fill="auto" w:val="clear"/>
        </w:rPr>
        <w:t xml:space="preserve">, в 2015 году – 4,7%, в 2016 году – 6,5%. В Томской области рост фонда заработной платы прогнозируется в следующих размерах: в 2014 году – 11,4%, в 2015 году – 11,5%, в 2016 году – 11,6%.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Соответственно, спрогнозирован рост среднемесячной заработной платы одного работника в целом по муниципальному району. Так, по оценке 2013 года ожидается увеличения размера среднемесячной заработной платы на 10,3% (или на 2720,3 рублей, с 26316,4 рублей до 29036,7 рублей). В 2016 году прогнозируется рост заработной платы по сравнению с 2012 годом на 36,6% (или на 9673,9 рублей, с 26316,4 до 35990,3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Рост фонда оплаты труда и среднемесячной заработной платы в 2013 году и 2014-2016 годах обусловлен необходимостью реализацией Указов Президента РФ от 07 мая 2012 года, направленных на повышение заработной платы работникам бюджетной сферы.</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Негативные изменения прогнозируются по следующим показателям Прогноза социально-экономического развития: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Объем инвестиций в основной капитал за счет всех источников финансирования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оценочном 2013 году ожидается уменьшение инвестиций в основной капитал в сопоставимых ценах на 1,1% с последующим уменьшением прогнозных показателей в 2014 и 2015 годах на 30% и 60,4% соответственно. В 2016 году прогнозируется достижения темпа роста объема инвестиций по отношению к 2015 году в размере 83,4%, а по отношению к 2013 году в размере 27,6% (то есть снижение на 72,4 процентных пункта).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Томской области на период 2014-2016 годы прогнозируется ежегодный темп роста объема инвестиций в размере порядка 100,1%, при оценке в 2013 году в размере 100,5%, то есть без резких колебаний.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сравнению с прогнозом социально-экономического развития Колпашевского района на 2013-2015 годы значения показателей по объему инвестиций в основной капитал увеличены: по 2013 году – на 192,9%, по 2014 году – на 26,7%, по 2015 году – на 20,8%. Увеличение показателей Прогноза на 2014-2016 гг., согласно пояснительной записке, связано с началом строительства в 2013 году нефтеперекачивающей станции «Первомайка» магистрального нефтепровода Александровское-Анджеро-Суджинск и регистрации обособленного подразделения по месту нахождения на территории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Уровень регистрируемой безработицы.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оценочном 2013 году ожидается, что уровень безработицы останется на неизменном уровне – 3,6%, при этом в 2014 году прогнозируется его рост на 0,3%. В прогнозных 2015 и 2016 годах ожидается небольшое снижение на 0,2% и 0,1% соответственно.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Прогнозу социально-экономического развития Томской области уровень регистрируемой безработицы в 2016 году (1,5%) снизится по отношению к 2013 году (1,8%) на 0,3% (в 2014 и 2015 годах составит 1,6%, в 2016 году 1,5%).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Численность постоянного населения (среднегодовая).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2013 году ожидается снижение численности населения по сравнению с 2012 годом на 500 человек с последующим ежегодным уменьшением на 300 человек. Так, с начала 2013 года к концу 2016 года прогнозируется сокращение численности населения на 1,2 тыс. человек.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этом численность занятых в экономике (среднегодовая) в 2013 году увеличится на 34 человека, но в 2014 и 2015 годах уменьшение составит 19 и 134 человека соответственно, с последующим увеличением в 2016 году по отношению к 2015 году на 53 человека. В целом к 2016 году прогнозируется сокращение численности занятых в экономике к численности в 2013 году на 100 человек.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Общая характеристика проекта бюджета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Проектом решения о бюджете на 2014 год предполагается утверждение сбалансированного (без дефицита и профицита) местного бюджета по доходам и расходам в сумме 1 034 595,8 тыс. рублей. Следует  отметить, что доходы в прогнозируемом 2014 году в сравнении с ожидаемым исполнением бюджета в 2013 году уменьшены на 20,6% или в абсолютном выражении на 267 684,1 тыс. рублей. Расходы 2014 годы в сравнении с ожидаемым исполнением бюджета в 2013 году уменьшены на 23,1% или в абсолютном выражении на 310 172,8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 основных характеристик местного бюджета представлена в таблице № 1.</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1" w:left="0" w:firstLine="709"/>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1</w:t>
      </w:r>
    </w:p>
    <w:p>
      <w:pPr>
        <w:spacing w:before="0" w:after="0" w:line="240"/>
        <w:ind w:right="-1"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Динамика основных характеристик местного бюджета</w:t>
      </w:r>
    </w:p>
    <w:p>
      <w:pPr>
        <w:spacing w:before="0" w:after="0" w:line="240"/>
        <w:ind w:right="-1" w:left="0" w:firstLine="709"/>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Тыс. рублей</w:t>
      </w:r>
    </w:p>
    <w:tbl>
      <w:tblPr/>
      <w:tblGrid>
        <w:gridCol w:w="3132"/>
        <w:gridCol w:w="1276"/>
        <w:gridCol w:w="1275"/>
        <w:gridCol w:w="1276"/>
        <w:gridCol w:w="1276"/>
        <w:gridCol w:w="1276"/>
      </w:tblGrid>
      <w:tr>
        <w:trPr>
          <w:trHeight w:val="315" w:hRule="auto"/>
          <w:jc w:val="left"/>
        </w:trPr>
        <w:tc>
          <w:tcPr>
            <w:tcW w:w="3132"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Показатель</w:t>
            </w:r>
          </w:p>
        </w:tc>
        <w:tc>
          <w:tcPr>
            <w:tcW w:w="1276"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2010 год</w:t>
            </w:r>
          </w:p>
        </w:tc>
        <w:tc>
          <w:tcPr>
            <w:tcW w:w="1275"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276"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276"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Оценка</w:t>
            </w:r>
          </w:p>
        </w:tc>
        <w:tc>
          <w:tcPr>
            <w:tcW w:w="1276"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Проект</w:t>
            </w:r>
          </w:p>
        </w:tc>
      </w:tr>
      <w:tr>
        <w:trPr>
          <w:trHeight w:val="315" w:hRule="auto"/>
          <w:jc w:val="left"/>
        </w:trPr>
        <w:tc>
          <w:tcPr>
            <w:tcW w:w="3132"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6"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5"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6"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315" w:hRule="auto"/>
          <w:jc w:val="left"/>
        </w:trPr>
        <w:tc>
          <w:tcPr>
            <w:tcW w:w="3132"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Доходы</w:t>
            </w:r>
          </w:p>
        </w:tc>
        <w:tc>
          <w:tcPr>
            <w:tcW w:w="1276"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815 858,2</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1 028 708,7</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1 184 169,1</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1 302 279,9</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1 034 595,8</w:t>
            </w:r>
          </w:p>
        </w:tc>
      </w:tr>
      <w:tr>
        <w:trPr>
          <w:trHeight w:val="315" w:hRule="auto"/>
          <w:jc w:val="left"/>
        </w:trPr>
        <w:tc>
          <w:tcPr>
            <w:tcW w:w="3132"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126,1</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115,1</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110,0</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79,4</w:t>
            </w:r>
          </w:p>
        </w:tc>
      </w:tr>
      <w:tr>
        <w:trPr>
          <w:trHeight w:val="315" w:hRule="auto"/>
          <w:jc w:val="left"/>
        </w:trPr>
        <w:tc>
          <w:tcPr>
            <w:tcW w:w="3132"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Расходы</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811 096,0</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995 853,6</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1 180 672,9</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1 344 768,6</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1 034 595,8</w:t>
            </w:r>
          </w:p>
        </w:tc>
      </w:tr>
      <w:tr>
        <w:trPr>
          <w:trHeight w:val="315" w:hRule="auto"/>
          <w:jc w:val="left"/>
        </w:trPr>
        <w:tc>
          <w:tcPr>
            <w:tcW w:w="3132"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122,8</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118,6</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113,9</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76,9</w:t>
            </w:r>
          </w:p>
        </w:tc>
      </w:tr>
      <w:tr>
        <w:trPr>
          <w:trHeight w:val="315" w:hRule="auto"/>
          <w:jc w:val="left"/>
        </w:trPr>
        <w:tc>
          <w:tcPr>
            <w:tcW w:w="3132" w:type="dxa"/>
            <w:vMerge w:val="restart"/>
            <w:tcBorders>
              <w:top w:val="single" w:color="836967" w:sz="0"/>
              <w:left w:val="single" w:color="836967" w:sz="5"/>
              <w:bottom w:val="single" w:color="836967" w:sz="0"/>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Дефицит «-» , </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Профицит «+»</w:t>
            </w:r>
          </w:p>
        </w:tc>
        <w:tc>
          <w:tcPr>
            <w:tcW w:w="1276" w:type="dxa"/>
            <w:vMerge w:val="restart"/>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4 762,2</w:t>
            </w:r>
          </w:p>
        </w:tc>
        <w:tc>
          <w:tcPr>
            <w:tcW w:w="1275" w:type="dxa"/>
            <w:vMerge w:val="restart"/>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32 855,1</w:t>
            </w:r>
          </w:p>
        </w:tc>
        <w:tc>
          <w:tcPr>
            <w:tcW w:w="1276" w:type="dxa"/>
            <w:tcBorders>
              <w:top w:val="single" w:color="836967" w:sz="0"/>
              <w:left w:val="single" w:color="836967" w:sz="0"/>
              <w:bottom w:val="single" w:color="836967" w:sz="0"/>
              <w:right w:val="single" w:color="836967" w:sz="0"/>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c>
        <w:tc>
          <w:tcPr>
            <w:tcW w:w="1276" w:type="dxa"/>
            <w:vMerge w:val="restart"/>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-42 488,7</w:t>
            </w:r>
          </w:p>
        </w:tc>
        <w:tc>
          <w:tcPr>
            <w:tcW w:w="1276" w:type="dxa"/>
            <w:vMerge w:val="restart"/>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65" w:hRule="auto"/>
          <w:jc w:val="left"/>
        </w:trPr>
        <w:tc>
          <w:tcPr>
            <w:tcW w:w="3132" w:type="dxa"/>
            <w:vMerge/>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1276" w:type="dxa"/>
            <w:vMerge/>
            <w:tcBorders>
              <w:top w:val="single" w:color="836967" w:sz="0"/>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c>
        <w:tc>
          <w:tcPr>
            <w:tcW w:w="1275" w:type="dxa"/>
            <w:vMerge/>
            <w:tcBorders>
              <w:top w:val="single" w:color="836967" w:sz="0"/>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c>
        <w:tc>
          <w:tcPr>
            <w:tcW w:w="1276" w:type="dxa"/>
            <w:tcBorders>
              <w:top w:val="single" w:color="836967" w:sz="0"/>
              <w:left w:val="single" w:color="836967" w:sz="0"/>
              <w:bottom w:val="single" w:color="836967" w:sz="0"/>
              <w:right w:val="single" w:color="836967" w:sz="0"/>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3 496,2</w:t>
            </w:r>
          </w:p>
        </w:tc>
        <w:tc>
          <w:tcPr>
            <w:tcW w:w="1276" w:type="dxa"/>
            <w:vMerge/>
            <w:tcBorders>
              <w:top w:val="single" w:color="836967" w:sz="0"/>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c>
        <w:tc>
          <w:tcPr>
            <w:tcW w:w="1276" w:type="dxa"/>
            <w:vMerge/>
            <w:tcBorders>
              <w:top w:val="single" w:color="836967" w:sz="0"/>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c>
      </w:tr>
      <w:tr>
        <w:trPr>
          <w:trHeight w:val="528" w:hRule="auto"/>
          <w:jc w:val="left"/>
        </w:trPr>
        <w:tc>
          <w:tcPr>
            <w:tcW w:w="9511" w:type="dxa"/>
            <w:gridSpan w:val="6"/>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108" w:left="-95"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Отклонение основных показателей бюджета к уровню предыдущего года (тыс. руб.):</w:t>
            </w:r>
          </w:p>
        </w:tc>
      </w:tr>
      <w:tr>
        <w:trPr>
          <w:trHeight w:val="315" w:hRule="auto"/>
          <w:jc w:val="left"/>
        </w:trPr>
        <w:tc>
          <w:tcPr>
            <w:tcW w:w="4408"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Показатель</w:t>
            </w:r>
            <w:r>
              <w:rPr>
                <w:rFonts w:ascii="Times New Roman" w:hAnsi="Times New Roman" w:cs="Times New Roman" w:eastAsia="Times New Roman"/>
                <w:color w:val="auto"/>
                <w:spacing w:val="0"/>
                <w:position w:val="0"/>
                <w:sz w:val="20"/>
                <w:shd w:fill="auto" w:val="clear"/>
              </w:rPr>
              <w:t xml:space="preserve"> </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315" w:hRule="auto"/>
          <w:jc w:val="left"/>
        </w:trPr>
        <w:tc>
          <w:tcPr>
            <w:tcW w:w="4408"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212 850,5</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155 460,4</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118 110,8</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-267 684,1</w:t>
            </w:r>
          </w:p>
        </w:tc>
      </w:tr>
      <w:tr>
        <w:trPr>
          <w:trHeight w:val="315" w:hRule="auto"/>
          <w:jc w:val="left"/>
        </w:trPr>
        <w:tc>
          <w:tcPr>
            <w:tcW w:w="4408"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Расходы</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184 757,6</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184 819,3</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164 095,7</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-310 172,8</w:t>
            </w:r>
          </w:p>
        </w:tc>
      </w:tr>
      <w:tr>
        <w:trPr>
          <w:trHeight w:val="331" w:hRule="auto"/>
          <w:jc w:val="left"/>
        </w:trPr>
        <w:tc>
          <w:tcPr>
            <w:tcW w:w="4408"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Дефицит «-» , Профицит «+»</w:t>
            </w:r>
          </w:p>
        </w:tc>
        <w:tc>
          <w:tcPr>
            <w:tcW w:w="127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28 092,9</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-29 358,9</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-45 984,9</w:t>
            </w:r>
          </w:p>
        </w:tc>
        <w:tc>
          <w:tcPr>
            <w:tcW w:w="1276"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42 488,7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доходам бюджета на 2014 год темп роста к ожидаемому исполнению за 2013 год составляет 79,4%.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Снижение суммы доходов бюджета в 2014 году на 20,6% (в абсолютном выражении на 267 684,1 тыс. рублей) по сравнению с ожидаемым исполнением за 2013 год связано в основном с уменьшением планируемой суммы безвозмездных поступлений на 20,2%, что в абсолютном выражении составляет 208 615,4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решением о бюджете на 2013 год (в его первоначальной редакции) были утверждены доходы и расходы в сумме 976 088,9 тыс. рублей, что ниже предлагаемых к утверждению объемов доходной и расходной частей местного бюджета на 2014 год на 58 506,9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сравнению с исполнением местного бюджета по доходам за 2010 и 2011 годы сумма планируемых доходов бюджета на 2014 год увеличена на 218 737,6 тыс. рублей (или на 26,8%) и на 5 887,1 тыс. рублей (или на 0,6%) соответственно. По сравнению с исполнением местного бюджета по доходам за 2012 год сумма планируемых доходов на 2014 год снижена на 149 573,3 тыс. рублей (или на 12,6%).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Нестабильная динамика доходов бюджета объясняется, в первую очередь, планируемыми колебаниями безвозмездных поступлений.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w:t>
      </w:r>
      <w:r>
        <w:rPr>
          <w:rFonts w:ascii="Times New Roman" w:hAnsi="Times New Roman" w:cs="Times New Roman" w:eastAsia="Times New Roman"/>
          <w:b/>
          <w:color w:val="auto"/>
          <w:spacing w:val="0"/>
          <w:position w:val="0"/>
          <w:sz w:val="24"/>
          <w:shd w:fill="auto" w:val="clear"/>
        </w:rPr>
        <w:t xml:space="preserve">исходя из практики сложившихся межбюджетных отношений, в 2014 году не исключается возможность получения в течение года из областного бюджета дополнительных объемов межбюджетных трансфертов. Кроме того, существует возможность изменений объемов межбюджетных трансфертов, включенных в проект бюджета на 2014 год, в связи с тем, что проект Закона Томской области «Об областном бюджете на 2014 год и на плановый период 2015-2016 гг.» на момент подготовки настоящего Заключения рассмотрен только в первом чтении.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расходам бюджета на 2014 год темп роста к ожидаемому исполнению за 2013 год составляет 76,9%. Снижение суммы расходов бюджета в 2014 году на 23,1% (в абсолютном выражении на 310 172,8 тыс. рублей) по сравнению с ожидаемым исполнением за 2013 год связано в основном с уменьшением планируемой суммы доходов бюджета в 2014 году на 20,2%.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период с 2010 по 2013 годы наблюдается динамика роста, как объема доходов, так и объема расходов местного бюджета, что отражено на рисунке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9397" w:dyaOrig="4979">
          <v:rect xmlns:o="urn:schemas-microsoft-com:office:office" xmlns:v="urn:schemas-microsoft-com:vml" id="rectole0000000000" style="width:469.850000pt;height:248.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Одной из задач бюджетной политики РФ на 2014-2016 годы, установленной Бюджетным посланием Президента РФ от 13.06.2013 г., должно стать «обеспечение долгосрочной сбалансированности и устойчивости бюджетной системы при безусловном исполнении всех обязательств государства и выполнении задач, поставленных в указах Президента Российской Федерации от 7 мая 2012 г.».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данной задачей бюджет на 2014 год сформирован без дефицита. </w:t>
      </w:r>
      <w:r>
        <w:rPr>
          <w:rFonts w:ascii="Times New Roman" w:hAnsi="Times New Roman" w:cs="Times New Roman" w:eastAsia="Times New Roman"/>
          <w:b/>
          <w:color w:val="auto"/>
          <w:spacing w:val="0"/>
          <w:position w:val="0"/>
          <w:sz w:val="24"/>
          <w:shd w:fill="auto" w:val="clear"/>
        </w:rPr>
        <w:t xml:space="preserve">При этом низкий уровень бюджетной обеспеченности муниципального образования «Колпашевский район» создает риски не соблюдения данного параметра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Аналогичная ситуация наблюдалась при принятии бюджета на 2013 год, когда первоначально был утвержден бездефицитный бюджет, а в результате корректировок на 01.11.2013 плановый размер дефицита установлен в размере 44 802,8 тыс. рублей, ожидаемый размер дефицита бюджета согласно оценке за 2013 год составит 42 488,7 тыс. рублей.</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Отличительными особенностями проекта решения о местном бюджете на 2014 год        от бюджета на 2013 год</w:t>
      </w:r>
      <w:r>
        <w:rPr>
          <w:rFonts w:ascii="Times New Roman" w:hAnsi="Times New Roman" w:cs="Times New Roman" w:eastAsia="Times New Roman"/>
          <w:color w:val="auto"/>
          <w:spacing w:val="0"/>
          <w:position w:val="0"/>
          <w:sz w:val="24"/>
          <w:shd w:fill="auto" w:val="clear"/>
        </w:rPr>
        <w:t xml:space="preserve"> являются:</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Уменьшение норматива отчислений от налога на доходы физических лиц в бюджет муниципального района на 5% (с 10% до 5%) в соответствии с внесенными в статью 61.1 Бюджетного кодекса РФ изменениями, вступающими в действие с 01.01.2014 года.</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Уменьшение в 2014 году величины дополнительного норматива отчислений от налога на доходы физических лиц в бюджет муниципального района взамен дотации (части дотации) на выравнивание бюджетной обеспеченности муниципального образования на 13,25 процентных пункта (с 41,88% в 2013 году до 28,63% в 2014 году). Снижение дополнительного норматива отчислений по сравнению с ранее утвержденным нормативом на 2014 год составляет 14,2% (с 42,83% до 28,63%).</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В соответствии с внесенными изменениями в статью 58 Бюджетного кодекса РФ, вступающими в действие с 01.01.2014 года, запланировано поступление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в сумме 1 174,0 тыс. рублей. Размеры указанных дифференцированных нормативов отчислений в бюджет муниципального района установлен исходя из протяженности автомобильных дорог местного значения, находящихся в собственности муниципальных образований Колпашевского района.</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Функционирование с 01.01.2014 г. муниципального дорожного фонда, созданного в соответствии с решением Думы Колпашевского района от 28.10.2013 № 84. Объем бюджетных ассигнований дорожного фонда предусматривается проектом бюджета на 2014 год в размере 2 781,4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 Передача с 01.01.2014 г. на региональный уровень полномочий в области дошкольного образования в соответствии с Федеральным законом от 29.12.2012 № 273-ОЗ «Об образовании в Российской Федерации» (в связи, с чем уменьшен норматив отчислений от налога на доходы физических лиц в бюджет муниципального района и увеличен норматив отчислений в областной бюджет на 5%).</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 Передача с 01.01.2014 г. МБУЗ «Колпашевская ЦРБ» в государственную собственность Томской области с целью самостоятельной реализации исполнительными органами государственной власти Томской области полномочий по организации оказания медицинской помощи в соответствии с областной Программой государственных гарантий бесплатного оказания гражданам Российской Федерации медицинской помощи на территории Томской области, в связи с чем на 2014 год не предусматривается предоставление из областного бюджета субвенции на осуществление отдельных государственных полномочий по организации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В проекте решения о бюджете на 2014 год произведена группировка программных расходов по 13 муниципальным программам (в Бюджетном кодексе РФ исключено понятие долгосрочная целевая программа).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При формировании проекта бюджета на 2014 год учтены изменения бюджетной классификации расходов бюджетов (установлены единые для всех бюджетов виды расходов, помимо ранее установленных единых разделов и подразделов классификации расходов бюджетов).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Проектом решения о бюджете на 2014 год не предусмотрены ассигнования на индексацию расходов на содержание органов местного самоуправления, бюджетных учреждений на уровень потребительских цен, за исключением расходов на коммунальные услуги (произведена индексация на индекс-дефлятор – 1,11).</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расходы на содержание органов местного самоуправления, муниципальных учреждений на 2014 год уменьшены по сравнению с ожидаемым исполнением в 2013 году на 3% (в части собственных средств муниципального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Исключена возможность использования с 01.01.2014 г. муниципальными образованиями экономии средств по субсидии на компенсацию расходов по организации электроснабжения от дизельных электростанций на возмещение расходов по учреждениям социальной и бюджетной сферы, в связи с чем, запланированы расходы на оплату электрической энергии, вырабатываемой дизельными электростанциями в полном объеме за счет средств местного бюджета.</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Расходы на коммунальные услуги сформированы с учетом необходимости реализации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(снижение в сопоставимых условиях объема потребления воды, угля, дизельного и иного топлива, мазута, природного газа, тепловой энергии, электрической энергии не менее чем на 15% от фактически потребленного объема каждого из указанных ресурсов в 2009 году).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Запланированы расходы за счет средств местного бюджета на реализацию «дорожных карт» по категориям работников, определенных соответствующими Указами Президента РФ, в размере 2% от финансовой помощи из областного бюджета (в связи с сокращением ассигнований на предоставление из областного бюджета межбюджетных трансфертов на реализацию «дорожных карт»).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Начало строительства физкультурно - оздоровительного комплекса с универсальным игровым залом МАОУ ДОД «ДЮСШ им. О.Рахматулиной» в                     г. Колпашево сметной стоимостью 131 млн. 081 тыс. 10 руб. (на 2014 год предусмотрены бюджетные ассигнования в сумме 23 716,0 тыс. руб., в том числе за счет средств областного бюджета в сумме 20 516,0 тыс. руб. и за счет средств бюджета муниципального района в сумме 3 200,0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Одновременно с проектом решения о бюджете на 2014 год представлены </w:t>
      </w:r>
      <w:r>
        <w:rPr>
          <w:rFonts w:ascii="Times New Roman" w:hAnsi="Times New Roman" w:cs="Times New Roman" w:eastAsia="Times New Roman"/>
          <w:color w:val="auto"/>
          <w:spacing w:val="0"/>
          <w:position w:val="0"/>
          <w:sz w:val="24"/>
          <w:u w:val="single"/>
          <w:shd w:fill="auto" w:val="clear"/>
        </w:rPr>
        <w:t xml:space="preserve">Основные направления бюджетной и налоговой политики МО «Колпашевский район» на 2014 год</w:t>
      </w:r>
      <w:r>
        <w:rPr>
          <w:rFonts w:ascii="Times New Roman" w:hAnsi="Times New Roman" w:cs="Times New Roman" w:eastAsia="Times New Roman"/>
          <w:color w:val="auto"/>
          <w:spacing w:val="0"/>
          <w:position w:val="0"/>
          <w:sz w:val="24"/>
          <w:shd w:fill="auto" w:val="clear"/>
        </w:rPr>
        <w:t xml:space="preserve"> (далее - Основные направления бюджетной и налоговой политики), которые соответствуют концепции проекта бюджета на 2014 год. </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Содержание Основных направлений бюджетной и налоговой политики в целом соответствует основным направлениям бюджетной политики, определенным Бюджетным посланием Президента РФ от 13.06.2013 г. «О бюджетной политике в 2014-2016 года» и Основным направлениям бюджетной и налоговой политики Томской области на 2014 год и на плановый период 2015 и 2016 годов. При этом </w:t>
      </w:r>
      <w:r>
        <w:rPr>
          <w:rFonts w:ascii="Times New Roman" w:hAnsi="Times New Roman" w:cs="Times New Roman" w:eastAsia="Times New Roman"/>
          <w:b/>
          <w:color w:val="auto"/>
          <w:spacing w:val="0"/>
          <w:position w:val="0"/>
          <w:sz w:val="24"/>
          <w:shd w:fill="auto" w:val="clear"/>
        </w:rPr>
        <w:t xml:space="preserve">Счетная палата Колпашевского района считает необходимым выделить в Основных направлениях бюджетной и налоговой политики главную цель бюджетной политики, установленную Бюджетным посланием Президента РФ от 13.06.2013 г.:</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«Повышение эффективности расходов и переориентации бюджетных ассигнований в рамках существующих бюджетных ограничений на реализацию приоритетных направлений государственной политики, достижение измеримых, общественно значимых результатов, наиболее важные из которых установлены указами Президента Российской Федерации от 7 мая 2012 г.»</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результатам проверки соответствия текстовой части проекта решения о бюджете, приложений к проекту решения о бюджете бюджетному законодательству Счетная палата Колпашевского района отмечает: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В целях приведения в соответствие с пунктом 4 проекта решения о бюджете в наименовании приложения 1 к проекту решения о бюджете рекомендуется после слов «виды (подвиды) доходов» исключить слова «бюджета МО «Колпашевский район».</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В целях приведения в соответствие с пунктом 5 проекта решения о бюджете в наименовании приложения 2 к проекту решения о бюджете рекомендуется слова    «, учреждений, созданных ими)» заменить словами «</w:t>
      </w:r>
      <w:r>
        <w:rPr>
          <w:rFonts w:ascii="Times New Roman" w:hAnsi="Times New Roman" w:cs="Times New Roman" w:eastAsia="Times New Roman"/>
          <w:b/>
          <w:color w:val="auto"/>
          <w:spacing w:val="0"/>
          <w:position w:val="0"/>
          <w:sz w:val="24"/>
          <w:u w:val="single"/>
          <w:shd w:fill="auto" w:val="clear"/>
        </w:rPr>
        <w:t xml:space="preserve">и</w:t>
      </w:r>
      <w:r>
        <w:rPr>
          <w:rFonts w:ascii="Times New Roman" w:hAnsi="Times New Roman" w:cs="Times New Roman" w:eastAsia="Times New Roman"/>
          <w:b/>
          <w:color w:val="auto"/>
          <w:spacing w:val="0"/>
          <w:position w:val="0"/>
          <w:sz w:val="24"/>
          <w:shd w:fill="auto" w:val="clear"/>
        </w:rPr>
        <w:t xml:space="preserve"> учреждений, созданных ими».</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Кроме того, по приложению 2 отмечаются следующие замечания</w:t>
      </w:r>
      <w:r>
        <w:rPr>
          <w:rFonts w:ascii="Calibri" w:hAnsi="Calibri" w:cs="Calibri" w:eastAsia="Calibri"/>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части отражения наименований главных администраторов доходов бюджета    МО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5070"/>
        <w:gridCol w:w="4501"/>
      </w:tblGrid>
      <w:tr>
        <w:trPr>
          <w:trHeight w:val="0" w:hRule="atLeast"/>
          <w:jc w:val="left"/>
        </w:trPr>
        <w:tc>
          <w:tcPr>
            <w:tcW w:w="507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Отражено наименование в приложении № 2</w:t>
            </w:r>
          </w:p>
        </w:tc>
        <w:tc>
          <w:tcPr>
            <w:tcW w:w="450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Рекомендуемое наименование</w:t>
            </w:r>
          </w:p>
        </w:tc>
      </w:tr>
      <w:tr>
        <w:trPr>
          <w:trHeight w:val="0" w:hRule="atLeast"/>
          <w:jc w:val="left"/>
        </w:trPr>
        <w:tc>
          <w:tcPr>
            <w:tcW w:w="507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Федерально</w:t>
            </w:r>
            <w:r>
              <w:rPr>
                <w:rFonts w:ascii="Times New Roman" w:hAnsi="Times New Roman" w:cs="Times New Roman" w:eastAsia="Times New Roman"/>
                <w:i/>
                <w:color w:val="auto"/>
                <w:spacing w:val="0"/>
                <w:position w:val="0"/>
                <w:sz w:val="22"/>
                <w:shd w:fill="auto" w:val="clear"/>
              </w:rPr>
              <w:t xml:space="preserve">е</w:t>
            </w:r>
            <w:r>
              <w:rPr>
                <w:rFonts w:ascii="Times New Roman" w:hAnsi="Times New Roman" w:cs="Times New Roman" w:eastAsia="Times New Roman"/>
                <w:color w:val="auto"/>
                <w:spacing w:val="0"/>
                <w:position w:val="0"/>
                <w:sz w:val="22"/>
                <w:shd w:fill="auto" w:val="clear"/>
              </w:rPr>
              <w:t xml:space="preserve"> агентств</w:t>
            </w:r>
            <w:r>
              <w:rPr>
                <w:rFonts w:ascii="Times New Roman" w:hAnsi="Times New Roman" w:cs="Times New Roman" w:eastAsia="Times New Roman"/>
                <w:i/>
                <w:color w:val="auto"/>
                <w:spacing w:val="0"/>
                <w:position w:val="0"/>
                <w:sz w:val="22"/>
                <w:shd w:fill="auto" w:val="clear"/>
              </w:rPr>
              <w:t xml:space="preserve">о</w:t>
            </w:r>
            <w:r>
              <w:rPr>
                <w:rFonts w:ascii="Times New Roman" w:hAnsi="Times New Roman" w:cs="Times New Roman" w:eastAsia="Times New Roman"/>
                <w:color w:val="auto"/>
                <w:spacing w:val="0"/>
                <w:position w:val="0"/>
                <w:sz w:val="22"/>
                <w:shd w:fill="auto" w:val="clear"/>
              </w:rPr>
              <w:t xml:space="preserve"> по рыболовству</w:t>
            </w:r>
          </w:p>
        </w:tc>
        <w:tc>
          <w:tcPr>
            <w:tcW w:w="450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Верхнеобское территориальное управление</w:t>
            </w:r>
            <w:r>
              <w:rPr>
                <w:rFonts w:ascii="Times New Roman" w:hAnsi="Times New Roman" w:cs="Times New Roman" w:eastAsia="Times New Roman"/>
                <w:color w:val="auto"/>
                <w:spacing w:val="0"/>
                <w:position w:val="0"/>
                <w:sz w:val="22"/>
                <w:shd w:fill="auto" w:val="clear"/>
              </w:rPr>
              <w:t xml:space="preserve"> Федерально</w:t>
            </w:r>
            <w:r>
              <w:rPr>
                <w:rFonts w:ascii="Times New Roman" w:hAnsi="Times New Roman" w:cs="Times New Roman" w:eastAsia="Times New Roman"/>
                <w:i/>
                <w:color w:val="auto"/>
                <w:spacing w:val="0"/>
                <w:position w:val="0"/>
                <w:sz w:val="22"/>
                <w:shd w:fill="auto" w:val="clear"/>
              </w:rPr>
              <w:t xml:space="preserve">го</w:t>
            </w:r>
            <w:r>
              <w:rPr>
                <w:rFonts w:ascii="Times New Roman" w:hAnsi="Times New Roman" w:cs="Times New Roman" w:eastAsia="Times New Roman"/>
                <w:color w:val="auto"/>
                <w:spacing w:val="0"/>
                <w:position w:val="0"/>
                <w:sz w:val="22"/>
                <w:shd w:fill="auto" w:val="clear"/>
              </w:rPr>
              <w:t xml:space="preserve"> агентств</w:t>
            </w:r>
            <w:r>
              <w:rPr>
                <w:rFonts w:ascii="Times New Roman" w:hAnsi="Times New Roman" w:cs="Times New Roman" w:eastAsia="Times New Roman"/>
                <w:i/>
                <w:color w:val="auto"/>
                <w:spacing w:val="0"/>
                <w:position w:val="0"/>
                <w:sz w:val="22"/>
                <w:shd w:fill="auto" w:val="clear"/>
              </w:rPr>
              <w:t xml:space="preserve">а</w:t>
            </w:r>
            <w:r>
              <w:rPr>
                <w:rFonts w:ascii="Times New Roman" w:hAnsi="Times New Roman" w:cs="Times New Roman" w:eastAsia="Times New Roman"/>
                <w:color w:val="auto"/>
                <w:spacing w:val="0"/>
                <w:position w:val="0"/>
                <w:sz w:val="22"/>
                <w:shd w:fill="auto" w:val="clear"/>
              </w:rPr>
              <w:t xml:space="preserve"> по рыболовству</w:t>
            </w:r>
          </w:p>
        </w:tc>
      </w:tr>
      <w:tr>
        <w:trPr>
          <w:trHeight w:val="0" w:hRule="atLeast"/>
          <w:jc w:val="left"/>
        </w:trPr>
        <w:tc>
          <w:tcPr>
            <w:tcW w:w="507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Территориальное</w:t>
            </w:r>
            <w:r>
              <w:rPr>
                <w:rFonts w:ascii="Times New Roman" w:hAnsi="Times New Roman" w:cs="Times New Roman" w:eastAsia="Times New Roman"/>
                <w:color w:val="auto"/>
                <w:spacing w:val="0"/>
                <w:position w:val="0"/>
                <w:sz w:val="22"/>
                <w:shd w:fill="auto" w:val="clear"/>
              </w:rPr>
              <w:t xml:space="preserve"> управление Федеральной службы по надзору в сфере защиты прав потребителей и благополучия человека по Томской области</w:t>
            </w:r>
          </w:p>
        </w:tc>
        <w:tc>
          <w:tcPr>
            <w:tcW w:w="450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Управление Федеральной службы по надзору в сфере защиты прав потребителей и благополучия человека по Томской области</w:t>
            </w:r>
          </w:p>
        </w:tc>
      </w:tr>
      <w:tr>
        <w:trPr>
          <w:trHeight w:val="0" w:hRule="atLeast"/>
          <w:jc w:val="left"/>
        </w:trPr>
        <w:tc>
          <w:tcPr>
            <w:tcW w:w="507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Главное управление </w:t>
            </w:r>
            <w:r>
              <w:rPr>
                <w:rFonts w:ascii="Times New Roman" w:hAnsi="Times New Roman" w:cs="Times New Roman" w:eastAsia="Times New Roman"/>
                <w:i/>
                <w:color w:val="auto"/>
                <w:spacing w:val="0"/>
                <w:position w:val="0"/>
                <w:sz w:val="22"/>
                <w:shd w:fill="auto" w:val="clear"/>
              </w:rPr>
              <w:t xml:space="preserve">по делам Гражданской обороны и чрезвычайным ситуациям по Томской области</w:t>
            </w:r>
          </w:p>
        </w:tc>
        <w:tc>
          <w:tcPr>
            <w:tcW w:w="450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Главное управление </w:t>
            </w:r>
            <w:r>
              <w:rPr>
                <w:rFonts w:ascii="Times New Roman" w:hAnsi="Times New Roman" w:cs="Times New Roman" w:eastAsia="Times New Roman"/>
                <w:i/>
                <w:color w:val="auto"/>
                <w:spacing w:val="0"/>
                <w:position w:val="0"/>
                <w:sz w:val="22"/>
                <w:shd w:fill="auto" w:val="clear"/>
              </w:rPr>
              <w:t xml:space="preserve">МЧС России </w:t>
            </w:r>
            <w:r>
              <w:rPr>
                <w:rFonts w:ascii="Times New Roman" w:hAnsi="Times New Roman" w:cs="Times New Roman" w:eastAsia="Times New Roman"/>
                <w:color w:val="auto"/>
                <w:spacing w:val="0"/>
                <w:position w:val="0"/>
                <w:sz w:val="22"/>
                <w:shd w:fill="auto" w:val="clear"/>
              </w:rPr>
              <w:t xml:space="preserve">по Томской области</w:t>
            </w:r>
          </w:p>
        </w:tc>
      </w:tr>
      <w:tr>
        <w:trPr>
          <w:trHeight w:val="0" w:hRule="atLeast"/>
          <w:jc w:val="left"/>
        </w:trPr>
        <w:tc>
          <w:tcPr>
            <w:tcW w:w="5070"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Управление внутренних дел по Томской области</w:t>
            </w:r>
          </w:p>
        </w:tc>
        <w:tc>
          <w:tcPr>
            <w:tcW w:w="450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Управление </w:t>
            </w:r>
            <w:r>
              <w:rPr>
                <w:rFonts w:ascii="Times New Roman" w:hAnsi="Times New Roman" w:cs="Times New Roman" w:eastAsia="Times New Roman"/>
                <w:i/>
                <w:color w:val="auto"/>
                <w:spacing w:val="0"/>
                <w:position w:val="0"/>
                <w:sz w:val="22"/>
                <w:shd w:fill="auto" w:val="clear"/>
              </w:rPr>
              <w:t xml:space="preserve">Министерства </w:t>
            </w:r>
            <w:r>
              <w:rPr>
                <w:rFonts w:ascii="Times New Roman" w:hAnsi="Times New Roman" w:cs="Times New Roman" w:eastAsia="Times New Roman"/>
                <w:color w:val="auto"/>
                <w:spacing w:val="0"/>
                <w:position w:val="0"/>
                <w:sz w:val="22"/>
                <w:shd w:fill="auto" w:val="clear"/>
              </w:rPr>
              <w:t xml:space="preserve">внутренних дел </w:t>
            </w:r>
            <w:r>
              <w:rPr>
                <w:rFonts w:ascii="Times New Roman" w:hAnsi="Times New Roman" w:cs="Times New Roman" w:eastAsia="Times New Roman"/>
                <w:i/>
                <w:color w:val="auto"/>
                <w:spacing w:val="0"/>
                <w:position w:val="0"/>
                <w:sz w:val="22"/>
                <w:shd w:fill="auto" w:val="clear"/>
              </w:rPr>
              <w:t xml:space="preserve">РФ</w:t>
            </w:r>
            <w:r>
              <w:rPr>
                <w:rFonts w:ascii="Times New Roman" w:hAnsi="Times New Roman" w:cs="Times New Roman" w:eastAsia="Times New Roman"/>
                <w:color w:val="auto"/>
                <w:spacing w:val="0"/>
                <w:position w:val="0"/>
                <w:sz w:val="22"/>
                <w:shd w:fill="auto" w:val="clear"/>
              </w:rPr>
              <w:t xml:space="preserve"> по Томской области</w:t>
            </w:r>
          </w:p>
        </w:tc>
      </w:tr>
    </w:tbl>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части не соответствия кодов классификации доходов бюджета                           МО «Колпашевский район» кодам, установленным Указаниями о порядке применения бюджетной классификации Российской Федерации, утвержденными приказом Минфина РФ от 01.07.2013 № 65н (далее – Указания № 65н):</w:t>
      </w: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tbl>
      <w:tblPr/>
      <w:tblGrid>
        <w:gridCol w:w="3369"/>
        <w:gridCol w:w="3225"/>
        <w:gridCol w:w="2977"/>
      </w:tblGrid>
      <w:tr>
        <w:trPr>
          <w:trHeight w:val="916" w:hRule="auto"/>
          <w:jc w:val="left"/>
        </w:trPr>
        <w:tc>
          <w:tcPr>
            <w:tcW w:w="336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Наименование кодов классификации доходов бюджета МО «Колпашевский район»</w:t>
            </w:r>
          </w:p>
        </w:tc>
        <w:tc>
          <w:tcPr>
            <w:tcW w:w="32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Отражено в приложении № 2</w:t>
            </w:r>
          </w:p>
        </w:tc>
        <w:tc>
          <w:tcPr>
            <w:tcW w:w="2977"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Рекомендуется в соответствии с Указаниями № 65н</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tc>
      </w:tr>
      <w:tr>
        <w:trPr>
          <w:trHeight w:val="0" w:hRule="atLeast"/>
          <w:jc w:val="left"/>
        </w:trPr>
        <w:tc>
          <w:tcPr>
            <w:tcW w:w="3369"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Налог, взимаемый в связи с применением упрощенной системы налогообложения </w:t>
            </w:r>
          </w:p>
        </w:tc>
        <w:tc>
          <w:tcPr>
            <w:tcW w:w="322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182 1 05 0</w:t>
            </w:r>
            <w:r>
              <w:rPr>
                <w:rFonts w:ascii="Times New Roman" w:hAnsi="Times New Roman" w:cs="Times New Roman" w:eastAsia="Times New Roman"/>
                <w:color w:val="auto"/>
                <w:spacing w:val="0"/>
                <w:position w:val="0"/>
                <w:sz w:val="22"/>
                <w:u w:val="single"/>
                <w:shd w:fill="auto" w:val="clear"/>
              </w:rPr>
              <w:t xml:space="preserve">2</w:t>
            </w:r>
            <w:r>
              <w:rPr>
                <w:rFonts w:ascii="Times New Roman" w:hAnsi="Times New Roman" w:cs="Times New Roman" w:eastAsia="Times New Roman"/>
                <w:color w:val="auto"/>
                <w:spacing w:val="0"/>
                <w:position w:val="0"/>
                <w:sz w:val="22"/>
                <w:shd w:fill="auto" w:val="clear"/>
              </w:rPr>
              <w:t xml:space="preserve">000 00 0000 110</w:t>
            </w:r>
          </w:p>
        </w:tc>
        <w:tc>
          <w:tcPr>
            <w:tcW w:w="2977"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182 1 05 0</w:t>
            </w:r>
            <w:r>
              <w:rPr>
                <w:rFonts w:ascii="Times New Roman" w:hAnsi="Times New Roman" w:cs="Times New Roman" w:eastAsia="Times New Roman"/>
                <w:color w:val="auto"/>
                <w:spacing w:val="0"/>
                <w:position w:val="0"/>
                <w:sz w:val="22"/>
                <w:u w:val="single"/>
                <w:shd w:fill="auto" w:val="clear"/>
              </w:rPr>
              <w:t xml:space="preserve">1</w:t>
            </w:r>
            <w:r>
              <w:rPr>
                <w:rFonts w:ascii="Times New Roman" w:hAnsi="Times New Roman" w:cs="Times New Roman" w:eastAsia="Times New Roman"/>
                <w:color w:val="auto"/>
                <w:spacing w:val="0"/>
                <w:position w:val="0"/>
                <w:sz w:val="22"/>
                <w:shd w:fill="auto" w:val="clear"/>
              </w:rPr>
              <w:t xml:space="preserve">000 00 0000 110</w:t>
            </w:r>
          </w:p>
        </w:tc>
      </w:tr>
      <w:tr>
        <w:trPr>
          <w:trHeight w:val="0" w:hRule="atLeast"/>
          <w:jc w:val="left"/>
        </w:trPr>
        <w:tc>
          <w:tcPr>
            <w:tcW w:w="3369" w:type="dxa"/>
            <w:tcBorders>
              <w:top w:val="single" w:color="000000" w:sz="5"/>
              <w:left w:val="single" w:color="000000" w:sz="5"/>
              <w:bottom w:val="single" w:color="836967"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3225" w:type="dxa"/>
            <w:tcBorders>
              <w:top w:val="single" w:color="000000" w:sz="5"/>
              <w:left w:val="single" w:color="836967" w:sz="5"/>
              <w:bottom w:val="single" w:color="836967"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182 1 09 0703</w:t>
            </w:r>
            <w:r>
              <w:rPr>
                <w:rFonts w:ascii="Times New Roman" w:hAnsi="Times New Roman" w:cs="Times New Roman" w:eastAsia="Times New Roman"/>
                <w:color w:val="auto"/>
                <w:spacing w:val="0"/>
                <w:position w:val="0"/>
                <w:sz w:val="22"/>
                <w:u w:val="single"/>
                <w:shd w:fill="auto" w:val="clear"/>
              </w:rPr>
              <w:t xml:space="preserve">0</w:t>
            </w:r>
            <w:r>
              <w:rPr>
                <w:rFonts w:ascii="Times New Roman" w:hAnsi="Times New Roman" w:cs="Times New Roman" w:eastAsia="Times New Roman"/>
                <w:color w:val="auto"/>
                <w:spacing w:val="0"/>
                <w:position w:val="0"/>
                <w:sz w:val="22"/>
                <w:shd w:fill="auto" w:val="clear"/>
              </w:rPr>
              <w:t xml:space="preserve"> 05 0000 110</w:t>
            </w:r>
          </w:p>
        </w:tc>
        <w:tc>
          <w:tcPr>
            <w:tcW w:w="2977"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182 1 09 0703</w:t>
            </w:r>
            <w:r>
              <w:rPr>
                <w:rFonts w:ascii="Times New Roman" w:hAnsi="Times New Roman" w:cs="Times New Roman" w:eastAsia="Times New Roman"/>
                <w:color w:val="auto"/>
                <w:spacing w:val="0"/>
                <w:position w:val="0"/>
                <w:sz w:val="22"/>
                <w:u w:val="single"/>
                <w:shd w:fill="auto" w:val="clear"/>
              </w:rPr>
              <w:t xml:space="preserve">3</w:t>
            </w:r>
            <w:r>
              <w:rPr>
                <w:rFonts w:ascii="Times New Roman" w:hAnsi="Times New Roman" w:cs="Times New Roman" w:eastAsia="Times New Roman"/>
                <w:color w:val="auto"/>
                <w:spacing w:val="0"/>
                <w:position w:val="0"/>
                <w:sz w:val="22"/>
                <w:shd w:fill="auto" w:val="clear"/>
              </w:rPr>
              <w:t xml:space="preserve"> 05 0000 110</w:t>
            </w:r>
          </w:p>
        </w:tc>
      </w:tr>
      <w:tr>
        <w:trPr>
          <w:trHeight w:val="0" w:hRule="atLeast"/>
          <w:jc w:val="left"/>
        </w:trPr>
        <w:tc>
          <w:tcPr>
            <w:tcW w:w="3369" w:type="dxa"/>
            <w:tcBorders>
              <w:top w:val="single" w:color="000000" w:sz="5"/>
              <w:left w:val="single" w:color="000000" w:sz="5"/>
              <w:bottom w:val="single" w:color="000000"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Прочие местные налоги и сборы, мобилизуемые на территориях муниципальных районов</w:t>
            </w:r>
          </w:p>
        </w:tc>
        <w:tc>
          <w:tcPr>
            <w:tcW w:w="3225" w:type="dxa"/>
            <w:tcBorders>
              <w:top w:val="single" w:color="000000" w:sz="5"/>
              <w:left w:val="single" w:color="836967"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182 1 09 0705</w:t>
            </w:r>
            <w:r>
              <w:rPr>
                <w:rFonts w:ascii="Times New Roman" w:hAnsi="Times New Roman" w:cs="Times New Roman" w:eastAsia="Times New Roman"/>
                <w:color w:val="auto"/>
                <w:spacing w:val="0"/>
                <w:position w:val="0"/>
                <w:sz w:val="22"/>
                <w:u w:val="single"/>
                <w:shd w:fill="auto" w:val="clear"/>
              </w:rPr>
              <w:t xml:space="preserve">0</w:t>
            </w:r>
            <w:r>
              <w:rPr>
                <w:rFonts w:ascii="Times New Roman" w:hAnsi="Times New Roman" w:cs="Times New Roman" w:eastAsia="Times New Roman"/>
                <w:color w:val="auto"/>
                <w:spacing w:val="0"/>
                <w:position w:val="0"/>
                <w:sz w:val="22"/>
                <w:shd w:fill="auto" w:val="clear"/>
              </w:rPr>
              <w:t xml:space="preserve"> 05 0000 110</w:t>
            </w:r>
          </w:p>
        </w:tc>
        <w:tc>
          <w:tcPr>
            <w:tcW w:w="2977"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182 1 09 0705</w:t>
            </w:r>
            <w:r>
              <w:rPr>
                <w:rFonts w:ascii="Times New Roman" w:hAnsi="Times New Roman" w:cs="Times New Roman" w:eastAsia="Times New Roman"/>
                <w:color w:val="auto"/>
                <w:spacing w:val="0"/>
                <w:position w:val="0"/>
                <w:sz w:val="22"/>
                <w:u w:val="single"/>
                <w:shd w:fill="auto" w:val="clear"/>
              </w:rPr>
              <w:t xml:space="preserve">3</w:t>
            </w:r>
            <w:r>
              <w:rPr>
                <w:rFonts w:ascii="Times New Roman" w:hAnsi="Times New Roman" w:cs="Times New Roman" w:eastAsia="Times New Roman"/>
                <w:color w:val="auto"/>
                <w:spacing w:val="0"/>
                <w:position w:val="0"/>
                <w:sz w:val="22"/>
                <w:shd w:fill="auto" w:val="clear"/>
              </w:rPr>
              <w:t xml:space="preserve"> 05 0000 110</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tc>
      </w:tr>
    </w:tbl>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части отражения наименований доходов бюджета МО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tbl>
      <w:tblPr/>
      <w:tblGrid>
        <w:gridCol w:w="2943"/>
        <w:gridCol w:w="3261"/>
        <w:gridCol w:w="3402"/>
      </w:tblGrid>
      <w:tr>
        <w:trPr>
          <w:trHeight w:val="916" w:hRule="auto"/>
          <w:jc w:val="left"/>
        </w:trPr>
        <w:tc>
          <w:tcPr>
            <w:tcW w:w="2943" w:type="dxa"/>
            <w:tcBorders>
              <w:top w:val="single" w:color="000000" w:sz="5"/>
              <w:left w:val="single" w:color="000000" w:sz="5"/>
              <w:bottom w:val="single" w:color="000000"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Код классификации доходов бюджета МО «Колпашевский район»</w:t>
            </w:r>
          </w:p>
        </w:tc>
        <w:tc>
          <w:tcPr>
            <w:tcW w:w="3261" w:type="dxa"/>
            <w:tcBorders>
              <w:top w:val="single" w:color="000000" w:sz="5"/>
              <w:left w:val="single" w:color="836967"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Отражено в приложении № 2</w:t>
            </w:r>
          </w:p>
        </w:tc>
        <w:tc>
          <w:tcPr>
            <w:tcW w:w="3402"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Рекомендуется в соответствии с Указаниями № 65н</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tc>
      </w:tr>
      <w:tr>
        <w:trPr>
          <w:trHeight w:val="0" w:hRule="atLeast"/>
          <w:jc w:val="left"/>
        </w:trPr>
        <w:tc>
          <w:tcPr>
            <w:tcW w:w="2943" w:type="dxa"/>
            <w:tcBorders>
              <w:top w:val="single" w:color="000000" w:sz="5"/>
              <w:left w:val="single" w:color="000000" w:sz="5"/>
              <w:bottom w:val="single" w:color="836967"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141 1 16 25074 05 0000 140</w:t>
            </w:r>
          </w:p>
        </w:tc>
        <w:tc>
          <w:tcPr>
            <w:tcW w:w="3261" w:type="dxa"/>
            <w:tcBorders>
              <w:top w:val="single" w:color="000000" w:sz="5"/>
              <w:left w:val="single" w:color="836967" w:sz="5"/>
              <w:bottom w:val="single" w:color="836967"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Денежные взыскания (штрафы) за нарушение лесного законодательства</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u w:val="single"/>
                <w:shd w:fill="auto" w:val="clear"/>
              </w:rPr>
              <w:t xml:space="preserve">установленное</w:t>
            </w:r>
            <w:r>
              <w:rPr>
                <w:rFonts w:ascii="Times New Roman" w:hAnsi="Times New Roman" w:cs="Times New Roman" w:eastAsia="Times New Roman"/>
                <w:color w:val="auto"/>
                <w:spacing w:val="0"/>
                <w:position w:val="0"/>
                <w:sz w:val="22"/>
                <w:shd w:fill="auto" w:val="clear"/>
              </w:rPr>
              <w:t xml:space="preserve"> на лесных участках, находящихся в собственности муниципальных районов</w:t>
            </w:r>
          </w:p>
        </w:tc>
        <w:tc>
          <w:tcPr>
            <w:tcW w:w="3402"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Денежные взыскания (штрафы) за нарушение лесного законодательства на лесных участках, находящихся в собственности муниципальных районов</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В целях устранения в приложении 3 к проекту решения о бюджете технических ошибок рекомендуется: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наименовании показателя по коду 2 02 03024 05 0000 151 «Субвенции местным бюджетам на осуществление государственных полномочий по выплате </w:t>
      </w:r>
      <w:r>
        <w:rPr>
          <w:rFonts w:ascii="Times New Roman" w:hAnsi="Times New Roman" w:cs="Times New Roman" w:eastAsia="Times New Roman"/>
          <w:i/>
          <w:color w:val="auto"/>
          <w:spacing w:val="0"/>
          <w:position w:val="0"/>
          <w:sz w:val="24"/>
          <w:u w:val="single"/>
          <w:shd w:fill="auto" w:val="clear"/>
        </w:rPr>
        <w:t xml:space="preserve">по выплате</w:t>
      </w:r>
      <w:r>
        <w:rPr>
          <w:rFonts w:ascii="Times New Roman" w:hAnsi="Times New Roman" w:cs="Times New Roman" w:eastAsia="Times New Roman"/>
          <w:color w:val="auto"/>
          <w:spacing w:val="0"/>
          <w:position w:val="0"/>
          <w:sz w:val="24"/>
          <w:shd w:fill="auto" w:val="clear"/>
        </w:rPr>
        <w:t xml:space="preserve"> ежемесячного денежного вознаграждения за классное руководство» исключить дважды отраженные слова «по выплате»;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наименовании показателя по коду 2 02 03024 05 0000 151 «Субвенции местным бюджетам на осуществление отдельных государственных полномочий по обеспечению обучающихся с ограниченными возможностями здоровья, проживающих в муниципальных образовательных организациях, питанием, одеждой, обувью, мягким и жестким инвентарем и на обеспечение обучающихся </w:t>
      </w:r>
      <w:r>
        <w:rPr>
          <w:rFonts w:ascii="Times New Roman" w:hAnsi="Times New Roman" w:cs="Times New Roman" w:eastAsia="Times New Roman"/>
          <w:i/>
          <w:color w:val="auto"/>
          <w:spacing w:val="0"/>
          <w:position w:val="0"/>
          <w:sz w:val="24"/>
          <w:u w:val="single"/>
          <w:shd w:fill="auto" w:val="clear"/>
        </w:rPr>
        <w:t xml:space="preserve">в</w:t>
      </w:r>
      <w:r>
        <w:rPr>
          <w:rFonts w:ascii="Times New Roman" w:hAnsi="Times New Roman" w:cs="Times New Roman" w:eastAsia="Times New Roman"/>
          <w:color w:val="auto"/>
          <w:spacing w:val="0"/>
          <w:position w:val="0"/>
          <w:sz w:val="24"/>
          <w:shd w:fill="auto" w:val="clear"/>
        </w:rPr>
        <w:t xml:space="preserve"> ограниченными возможностями здоровья, не проживающих в муниципальных образовательных организациях, бесплатным двухразовым питанием» слова «обучающихся </w:t>
      </w:r>
      <w:r>
        <w:rPr>
          <w:rFonts w:ascii="Times New Roman" w:hAnsi="Times New Roman" w:cs="Times New Roman" w:eastAsia="Times New Roman"/>
          <w:i/>
          <w:color w:val="auto"/>
          <w:spacing w:val="0"/>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 ограниченными» заменить словами «обучающихся </w:t>
      </w:r>
      <w:r>
        <w:rPr>
          <w:rFonts w:ascii="Times New Roman" w:hAnsi="Times New Roman" w:cs="Times New Roman" w:eastAsia="Times New Roman"/>
          <w:i/>
          <w:color w:val="auto"/>
          <w:spacing w:val="0"/>
          <w:position w:val="0"/>
          <w:sz w:val="24"/>
          <w:shd w:fill="auto" w:val="clear"/>
        </w:rPr>
        <w:t xml:space="preserve">с</w:t>
      </w:r>
      <w:r>
        <w:rPr>
          <w:rFonts w:ascii="Times New Roman" w:hAnsi="Times New Roman" w:cs="Times New Roman" w:eastAsia="Times New Roman"/>
          <w:color w:val="auto"/>
          <w:spacing w:val="0"/>
          <w:position w:val="0"/>
          <w:sz w:val="24"/>
          <w:shd w:fill="auto" w:val="clear"/>
        </w:rPr>
        <w:t xml:space="preserve"> ограниченными»;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наименовании показателя по коду 2 02 03024 05 0000 151 «Субвенции на осуществление отдельных государственных полномочий по предоставлению бесплатной методической психолого-педагогической, диагностической и </w:t>
      </w:r>
      <w:r>
        <w:rPr>
          <w:rFonts w:ascii="Times New Roman" w:hAnsi="Times New Roman" w:cs="Times New Roman" w:eastAsia="Times New Roman"/>
          <w:i/>
          <w:color w:val="auto"/>
          <w:spacing w:val="0"/>
          <w:position w:val="0"/>
          <w:sz w:val="24"/>
          <w:u w:val="single"/>
          <w:shd w:fill="auto" w:val="clear"/>
        </w:rPr>
        <w:t xml:space="preserve">консультационной</w:t>
      </w:r>
      <w:r>
        <w:rPr>
          <w:rFonts w:ascii="Times New Roman" w:hAnsi="Times New Roman" w:cs="Times New Roman" w:eastAsia="Times New Roman"/>
          <w:color w:val="auto"/>
          <w:spacing w:val="0"/>
          <w:position w:val="0"/>
          <w:sz w:val="24"/>
          <w:shd w:fill="auto" w:val="clear"/>
        </w:rPr>
        <w:t xml:space="preserve"> помощи в </w:t>
      </w:r>
      <w:r>
        <w:rPr>
          <w:rFonts w:ascii="Times New Roman" w:hAnsi="Times New Roman" w:cs="Times New Roman" w:eastAsia="Times New Roman"/>
          <w:i/>
          <w:color w:val="auto"/>
          <w:spacing w:val="0"/>
          <w:position w:val="0"/>
          <w:sz w:val="24"/>
          <w:u w:val="single"/>
          <w:shd w:fill="auto" w:val="clear"/>
        </w:rPr>
        <w:t xml:space="preserve">консультативных</w:t>
      </w:r>
      <w:r>
        <w:rPr>
          <w:rFonts w:ascii="Times New Roman" w:hAnsi="Times New Roman" w:cs="Times New Roman" w:eastAsia="Times New Roman"/>
          <w:color w:val="auto"/>
          <w:spacing w:val="0"/>
          <w:position w:val="0"/>
          <w:sz w:val="24"/>
          <w:shd w:fill="auto" w:val="clear"/>
        </w:rPr>
        <w:t xml:space="preserve"> центрах, созданных в дошкольных образовательных организациях и общеобразовательных организациях, родителям (законным представителям </w:t>
      </w:r>
      <w:r>
        <w:rPr>
          <w:rFonts w:ascii="Times New Roman" w:hAnsi="Times New Roman" w:cs="Times New Roman" w:eastAsia="Times New Roman"/>
          <w:i/>
          <w:color w:val="auto"/>
          <w:spacing w:val="0"/>
          <w:position w:val="0"/>
          <w:sz w:val="24"/>
          <w:u w:val="single"/>
          <w:shd w:fill="auto" w:val="clear"/>
        </w:rPr>
        <w:t xml:space="preserve">неовершеннолетних</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обучающихся, обеспечивающим получение детьми дошкольного образования в форме семейного образования» слова «</w:t>
      </w:r>
      <w:r>
        <w:rPr>
          <w:rFonts w:ascii="Times New Roman" w:hAnsi="Times New Roman" w:cs="Times New Roman" w:eastAsia="Times New Roman"/>
          <w:i/>
          <w:color w:val="auto"/>
          <w:spacing w:val="0"/>
          <w:position w:val="0"/>
          <w:sz w:val="24"/>
          <w:shd w:fill="auto" w:val="clear"/>
        </w:rPr>
        <w:t xml:space="preserve">консультационной</w:t>
      </w:r>
      <w:r>
        <w:rPr>
          <w:rFonts w:ascii="Times New Roman" w:hAnsi="Times New Roman" w:cs="Times New Roman" w:eastAsia="Times New Roman"/>
          <w:color w:val="auto"/>
          <w:spacing w:val="0"/>
          <w:position w:val="0"/>
          <w:sz w:val="24"/>
          <w:shd w:fill="auto" w:val="clear"/>
        </w:rPr>
        <w:t xml:space="preserve"> помощи в </w:t>
      </w:r>
      <w:r>
        <w:rPr>
          <w:rFonts w:ascii="Times New Roman" w:hAnsi="Times New Roman" w:cs="Times New Roman" w:eastAsia="Times New Roman"/>
          <w:i/>
          <w:color w:val="auto"/>
          <w:spacing w:val="0"/>
          <w:position w:val="0"/>
          <w:sz w:val="24"/>
          <w:u w:val="single"/>
          <w:shd w:fill="auto" w:val="clear"/>
        </w:rPr>
        <w:t xml:space="preserve">консультативных</w:t>
      </w:r>
      <w:r>
        <w:rPr>
          <w:rFonts w:ascii="Times New Roman" w:hAnsi="Times New Roman" w:cs="Times New Roman" w:eastAsia="Times New Roman"/>
          <w:color w:val="auto"/>
          <w:spacing w:val="0"/>
          <w:position w:val="0"/>
          <w:sz w:val="24"/>
          <w:shd w:fill="auto" w:val="clear"/>
        </w:rPr>
        <w:t xml:space="preserve"> центрах» заменить словами «</w:t>
      </w:r>
      <w:r>
        <w:rPr>
          <w:rFonts w:ascii="Times New Roman" w:hAnsi="Times New Roman" w:cs="Times New Roman" w:eastAsia="Times New Roman"/>
          <w:i/>
          <w:color w:val="auto"/>
          <w:spacing w:val="0"/>
          <w:position w:val="0"/>
          <w:sz w:val="24"/>
          <w:shd w:fill="auto" w:val="clear"/>
        </w:rPr>
        <w:t xml:space="preserve">консультативной</w:t>
      </w:r>
      <w:r>
        <w:rPr>
          <w:rFonts w:ascii="Times New Roman" w:hAnsi="Times New Roman" w:cs="Times New Roman" w:eastAsia="Times New Roman"/>
          <w:color w:val="auto"/>
          <w:spacing w:val="0"/>
          <w:position w:val="0"/>
          <w:sz w:val="24"/>
          <w:shd w:fill="auto" w:val="clear"/>
        </w:rPr>
        <w:t xml:space="preserve"> помощи в </w:t>
      </w:r>
      <w:r>
        <w:rPr>
          <w:rFonts w:ascii="Times New Roman" w:hAnsi="Times New Roman" w:cs="Times New Roman" w:eastAsia="Times New Roman"/>
          <w:i/>
          <w:color w:val="auto"/>
          <w:spacing w:val="0"/>
          <w:position w:val="0"/>
          <w:sz w:val="24"/>
          <w:shd w:fill="auto" w:val="clear"/>
        </w:rPr>
        <w:t xml:space="preserve">консультационных</w:t>
      </w:r>
      <w:r>
        <w:rPr>
          <w:rFonts w:ascii="Times New Roman" w:hAnsi="Times New Roman" w:cs="Times New Roman" w:eastAsia="Times New Roman"/>
          <w:color w:val="auto"/>
          <w:spacing w:val="0"/>
          <w:position w:val="0"/>
          <w:sz w:val="24"/>
          <w:shd w:fill="auto" w:val="clear"/>
        </w:rPr>
        <w:t xml:space="preserve"> центрах», слово «неовершеннолетних» заменить словом «несовершеннолетних».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В целях приведения в соответствие с пунктом 12 проекта решения о бюджете, а также с пунктом 3 статьи 184.1 Бюджетного кодекса РФ в наименовании приложения 5 исключить слова «(администраторов)».</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Кроме того, по приложению 5 отмечаются следующие замечания</w:t>
      </w:r>
      <w:r>
        <w:rPr>
          <w:rFonts w:ascii="Calibri" w:hAnsi="Calibri" w:cs="Calibri" w:eastAsia="Calibri"/>
          <w:color w:val="auto"/>
          <w:spacing w:val="0"/>
          <w:position w:val="0"/>
          <w:sz w:val="24"/>
          <w:shd w:fill="auto" w:val="clear"/>
        </w:rPr>
        <w:t xml:space="preserve">:</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в части не соответствия наименований кодов бюджетной классификации РФ наименованиям кодов, установленным Указаниями № 65н:</w:t>
      </w:r>
    </w:p>
    <w:p>
      <w:pPr>
        <w:spacing w:before="0" w:after="0" w:line="240"/>
        <w:ind w:right="0" w:left="0" w:firstLine="709"/>
        <w:jc w:val="both"/>
        <w:rPr>
          <w:rFonts w:ascii="Calibri" w:hAnsi="Calibri" w:cs="Calibri" w:eastAsia="Calibri"/>
          <w:color w:val="auto"/>
          <w:spacing w:val="0"/>
          <w:position w:val="0"/>
          <w:sz w:val="16"/>
          <w:shd w:fill="auto" w:val="clear"/>
        </w:rPr>
      </w:pPr>
    </w:p>
    <w:tbl>
      <w:tblPr/>
      <w:tblGrid>
        <w:gridCol w:w="2943"/>
        <w:gridCol w:w="3261"/>
        <w:gridCol w:w="3402"/>
      </w:tblGrid>
      <w:tr>
        <w:trPr>
          <w:trHeight w:val="746" w:hRule="auto"/>
          <w:jc w:val="left"/>
        </w:trPr>
        <w:tc>
          <w:tcPr>
            <w:tcW w:w="2943" w:type="dxa"/>
            <w:tcBorders>
              <w:top w:val="single" w:color="000000" w:sz="5"/>
              <w:left w:val="single" w:color="000000" w:sz="5"/>
              <w:bottom w:val="single" w:color="000000"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Код бюджетной классификации</w:t>
            </w:r>
          </w:p>
        </w:tc>
        <w:tc>
          <w:tcPr>
            <w:tcW w:w="3261" w:type="dxa"/>
            <w:tcBorders>
              <w:top w:val="single" w:color="000000" w:sz="5"/>
              <w:left w:val="single" w:color="836967"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Отражено в приложении № 5</w:t>
            </w:r>
          </w:p>
        </w:tc>
        <w:tc>
          <w:tcPr>
            <w:tcW w:w="3402"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Рекомендуется в соответствии с Указаниями № 65н</w:t>
            </w:r>
          </w:p>
        </w:tc>
      </w:tr>
      <w:tr>
        <w:trPr>
          <w:trHeight w:val="0" w:hRule="atLeast"/>
          <w:jc w:val="left"/>
        </w:trPr>
        <w:tc>
          <w:tcPr>
            <w:tcW w:w="2943" w:type="dxa"/>
            <w:tcBorders>
              <w:top w:val="single" w:color="000000" w:sz="5"/>
              <w:left w:val="single" w:color="000000" w:sz="5"/>
              <w:bottom w:val="single" w:color="000000"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000 01 03 01 00 05 0000 810</w:t>
            </w:r>
          </w:p>
        </w:tc>
        <w:tc>
          <w:tcPr>
            <w:tcW w:w="3261" w:type="dxa"/>
            <w:tcBorders>
              <w:top w:val="single" w:color="000000" w:sz="5"/>
              <w:left w:val="single" w:color="836967"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Погашение бюджетами муниципальных районов кредитов от других бюджетов бюджетной системы Российской Федерации</w:t>
            </w:r>
          </w:p>
        </w:tc>
        <w:tc>
          <w:tcPr>
            <w:tcW w:w="3402"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Погашение бюджетами муниципальных районов кредитов от других бюджетов бюджетной системы Российской Федерации </w:t>
            </w:r>
            <w:r>
              <w:rPr>
                <w:rFonts w:ascii="Times New Roman" w:hAnsi="Times New Roman" w:cs="Times New Roman" w:eastAsia="Times New Roman"/>
                <w:i/>
                <w:color w:val="auto"/>
                <w:spacing w:val="0"/>
                <w:position w:val="0"/>
                <w:sz w:val="22"/>
                <w:shd w:fill="auto" w:val="clear"/>
              </w:rPr>
              <w:t xml:space="preserve">в валюте Российской Федерации</w:t>
            </w:r>
          </w:p>
        </w:tc>
      </w:tr>
      <w:tr>
        <w:trPr>
          <w:trHeight w:val="0" w:hRule="atLeast"/>
          <w:jc w:val="left"/>
        </w:trPr>
        <w:tc>
          <w:tcPr>
            <w:tcW w:w="2943" w:type="dxa"/>
            <w:tcBorders>
              <w:top w:val="single" w:color="000000" w:sz="5"/>
              <w:left w:val="single" w:color="000000" w:sz="5"/>
              <w:bottom w:val="single" w:color="836967" w:sz="5"/>
              <w:right w:val="single" w:color="836967"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000 01 06 05 01 05 0000 540</w:t>
            </w:r>
          </w:p>
        </w:tc>
        <w:tc>
          <w:tcPr>
            <w:tcW w:w="3261" w:type="dxa"/>
            <w:tcBorders>
              <w:top w:val="single" w:color="000000" w:sz="5"/>
              <w:left w:val="single" w:color="836967" w:sz="5"/>
              <w:bottom w:val="single" w:color="836967"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Предоставление бюджетных кредитов юридическим лицам из бюджетов </w:t>
            </w:r>
            <w:r>
              <w:rPr>
                <w:rFonts w:ascii="Times New Roman" w:hAnsi="Times New Roman" w:cs="Times New Roman" w:eastAsia="Times New Roman"/>
                <w:i/>
                <w:color w:val="auto"/>
                <w:spacing w:val="0"/>
                <w:position w:val="0"/>
                <w:sz w:val="22"/>
                <w:shd w:fill="auto" w:val="clear"/>
              </w:rPr>
              <w:t xml:space="preserve">городских округов</w:t>
            </w:r>
            <w:r>
              <w:rPr>
                <w:rFonts w:ascii="Times New Roman" w:hAnsi="Times New Roman" w:cs="Times New Roman" w:eastAsia="Times New Roman"/>
                <w:color w:val="auto"/>
                <w:spacing w:val="0"/>
                <w:position w:val="0"/>
                <w:sz w:val="22"/>
                <w:shd w:fill="auto" w:val="clear"/>
              </w:rPr>
              <w:t xml:space="preserve"> в валюте Российской Федерации</w:t>
            </w:r>
          </w:p>
        </w:tc>
        <w:tc>
          <w:tcPr>
            <w:tcW w:w="3402"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Предоставление бюджетных кредитов юридическим лицам из бюджетов </w:t>
            </w:r>
            <w:r>
              <w:rPr>
                <w:rFonts w:ascii="Times New Roman" w:hAnsi="Times New Roman" w:cs="Times New Roman" w:eastAsia="Times New Roman"/>
                <w:i/>
                <w:color w:val="auto"/>
                <w:spacing w:val="0"/>
                <w:position w:val="0"/>
                <w:sz w:val="22"/>
                <w:shd w:fill="auto" w:val="clear"/>
              </w:rPr>
              <w:t xml:space="preserve">муниципальных районов</w:t>
            </w:r>
            <w:r>
              <w:rPr>
                <w:rFonts w:ascii="Times New Roman" w:hAnsi="Times New Roman" w:cs="Times New Roman" w:eastAsia="Times New Roman"/>
                <w:color w:val="auto"/>
                <w:spacing w:val="0"/>
                <w:position w:val="0"/>
                <w:sz w:val="22"/>
                <w:shd w:fill="auto" w:val="clear"/>
              </w:rPr>
              <w:t xml:space="preserve"> в валюте Российской Федерации</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В целях приведения в соответствие с пунктом 15 проекта решения о бюджете наименование приложения 7 изложить в следующей редакции «Распределение дотаций из районного фонда финансовой поддержки поселений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По приложению 8 «Ведомственная структура расходов бюджета                           МО «Колпашевский район» на 2014 год» к проекту решения о бюджете отмечаются следующие замечания:</w:t>
      </w:r>
    </w:p>
    <w:p>
      <w:pPr>
        <w:widowControl w:val="false"/>
        <w:tabs>
          <w:tab w:val="left" w:pos="0" w:leader="none"/>
        </w:tabs>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в нарушение пункта 6 статьи 21 Бюджетного кодекса РФ, Указаний № 65н расходы по МКУ «Архив» с целевой статьей 6604001 на сумму 28,3 тыс. рублей и по Управлению образования Администрации Колпашевского района с целевой статьей 6605303 на сумму 744,0 тыс. рублей отнесены к группе вида расходов 900 «Обеспечение деятельности подведомственных муниципальных казенных учреждений за счет платных услуг и иной приносящей доход деятельности» (данная группа вида расходов не предусмотрена Указаниями № 65н);</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дважды отражена строка по главному распорядителю бюджетных средств       МКУ «Архив», подразделу 0113, целевой статьи 440 99 00 «Обеспечение деятельности подведомственных учреждений» на сумму 200,0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допущены арифметические ошибки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главному распорядителю бюджетных средств МКУ «Архив», по строке с подразделом 0113, целевой статье 660 40 00 «Ведомственная целевая программа «Развитие архивного дела в Колпашевском районе на 2014 год» отражена сумма 2 388,1 тыс. рублей вместо 2 708,1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главному распорядителю бюджетных средств Управление образования Администрации Колпашевского района, по строке с подразделом 0701, целевой статье   660 50 00 «Ведомственная целевая программа «Содействие функционированию дошкольных образовательных организаций» отражена сумма 57 791,4 тыс. рублей вместо 59 091,4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Положение абзаца 1 пункта 22 проекта решения о бюджете, а именно слова «на безвозмездной и безвозвратной основе в целях возмещения  или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выполнением работ, оказанием услуг» дублируют положения пункта 1 статьи 78 Бюджетного кодекса РФ и могут быть исключены из проекта решения.</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Кроме того, в абзаце 3 пункта 22 проекта решения о бюджете отражено «Обязательным условием договора (соглашения) о предоставлении субсидии, заключаемого с лицами, указанными в настоящем пункте, является условие о возможности проведения Счётной палатой Колпашевского района проверки соблюдения указанными лицами условий получения субсидии».</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Указанная норма может быть исключена из законопроекта, так как дублирует положения пункта 5 статьи 78 Бюджетного кодекса РФ, согласно которому в договоры (соглашения) о предоставлении субсидий обязательно включается согласие получателей субсидий на проведение органами муниципального финансового контроля (к которым  согласно статье 265 Бюджетного кодекса РФ относится, в том числе, Счетная палата Колпашевского района) проверок соблюдения получателями субсидий условий, целей и порядка их предоставления.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В пункте 27 проекта решения о бюджете рекомендуется после слов «на 01.01.2015 года» и слова «гарантиям» дополнить словом «в размере».</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b/>
          <w:color w:val="auto"/>
          <w:spacing w:val="0"/>
          <w:position w:val="0"/>
          <w:sz w:val="24"/>
          <w:shd w:fill="auto" w:val="clear"/>
        </w:rPr>
        <w:t xml:space="preserve">В целях приведения в соответствие с Положением о бюджетном процессе в муниципальном образовании (подпункт 3 пункта 2.2 раздела 2) пункт 28 проекта решения о бюджете изложить в следующей редакции «Установить объем расходов на обслуживание муниципального долга МО «Колпашевский район» в 2014 году в размере 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В приложение 14 «Перечень объектов капитального строительства муниципальной собственности, финансируемых из бюджета МО «Колпашевский район» на 2014 год» к проекту решения о бюджете были допущены арифметические ошибки, а именно по строке «Итого» была отражена сумма 48 502,6 тыс. рублей, вместо 67 018,4 тыс. рублей (за счет ошибки по строке «Жилищно-коммунальное хозяйство» - отражена сумма 13 166,6 тыс. рублей вместо 31 682,4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в ходе проведения экспертизы проекта бюджета в Счетную палату Колпашевского района Управлением финансов и экономической политики Администрации Колпашевского района (далее – УФЭП Администрации района) представлено приложение 14 с учетом устранения арифметических ошибок.</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Среднесрочный финансовый план.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Одновременно с проектом решения о бюджете, в соответствии со статьей 174 Бюджетного кодекса Российской Федерации, Администрацией Колпашевского района представлен среднесрочный финансовый план муниципального образования «Колпашевский район» на 2014 – 2016 годы, утвержденный постановлением Администрации Колпашевского района от 31.10.2013 № 1163 (далее - постановление Администрации Колпашевского района от 31.10.2013 № 1163).</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 нарушение пункта 2 статьи 174 Бюджетного кодекса Российской Федерации, а также пунктов 2, 6 Порядка разработки среднесрочного финансового плана муниципального образования «Колпашевский район» на очередной финансовый год и плановый период, утвержденного постановлением Администрации Колпашевского района от 29.04.2013 № 406 значения показателей среднесрочного финансового плана не соответствуют основным показателям проекта бюджета.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 значения показателей приложения 1 к постановлению Администрации Колпашевского района от 31.10.2013 № 1163 по строкам «Доходы – всего» и «Расходы - всего» на очередной 2014 год составляют 1 034 583,6 тыс. рублей, а в проекте бюджета данные показатели составляют 1 034 595,8 тыс. рублей, отклонения составляют 12,2 тыс. рублей (не включены доходы по коду бюджетной  классификации Российской Федерации          902 2 07 05030 05 0000 180 «Прочие безвозмездные поступления в бюджеты муниципальных районов» и расходы по целевой статье 660 54 01 «Мероприятия по проведению оздоровительной кампании детей», подразделу 0707 «Молодежная политика и оздоровление детей» в сумме 12,2 тыс. рублей).</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Кроме того, значения показателей приложения 1 к постановлению Администрации Колпашевского района от 31.10.2013 № 1163 по строке «Расходы - всего» на плановый период 2015 (1 065 324,3 тыс. рублей) и 2016 (1 157 897,6 тыс. рублей) годы не соответствуют реестру расходных обязательств муниципального образования «Колпашевский район» на 2014 год и плановый период 2015 – 2016 годы (итоговая сумма расходных обязательств муниципального района в 2015 году составляет 1 065 336,5 тыс. рублей и в 2016 году – 1 157 909,8 тыс. рублей), расхождения также составляет 12,2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 приложению 2 «Бюджетные ассигнования по главным распорядителям бюджета МО «Колпашевский район» на 2014 – 2016 годы» к постановлению Администрации Колпашевского района от 31.10.2013 № 1163 отмечаются аналогичные замечания, отраженные выше по приложению 8 к проекту решения о бюджете </w:t>
      </w:r>
      <w:r>
        <w:rPr>
          <w:rFonts w:ascii="Times New Roman" w:hAnsi="Times New Roman" w:cs="Times New Roman" w:eastAsia="Times New Roman"/>
          <w:color w:val="auto"/>
          <w:spacing w:val="0"/>
          <w:position w:val="0"/>
          <w:sz w:val="24"/>
          <w:shd w:fill="auto" w:val="clear"/>
        </w:rPr>
        <w:t xml:space="preserve">(за исключением арифметической ошибки по главному распорядителю бюджетных средств МКУ «Архив», по строке с подразделом 0113, целевой статье           660 40 00 «Ведомственная целевая программа «Развитие архивного дела в Колпашевском районе на 2014 год»). </w:t>
      </w:r>
      <w:r>
        <w:rPr>
          <w:rFonts w:ascii="Times New Roman" w:hAnsi="Times New Roman" w:cs="Times New Roman" w:eastAsia="Times New Roman"/>
          <w:b/>
          <w:color w:val="auto"/>
          <w:spacing w:val="0"/>
          <w:position w:val="0"/>
          <w:sz w:val="24"/>
          <w:shd w:fill="auto" w:val="clear"/>
        </w:rPr>
        <w:t xml:space="preserve">Кроме того, код целевой статьи «Функционирование муниципальных дошкольных образовательных учреждений» по Управлению образования Администрации Колпашевского района, отраженный в приложении 2 к постановлению Администрации Колпашевского района от 31.10.2013 № 1163           (660 53 02) не соответствует коду данной целевой статьи (660 53 03), отраженному в приложении 8 к проекту решения о бюджете).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Доходная часть проекта бюджета</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Доходы бюджета муниципального образования «Колпашевский район» на 2014 год сформированы в соответствии с основными положениями Бюджетного послания Президента РФ от 13.06.2013 г. «О бюджетной политике в 2014-2016 года», Основными направлениями налоговой политики Российской Федерации на 2014 год и плановый период 2015 и 2016 годов, Бюджетным кодексом Российской Федерации, Законом Томской области от 13.08.2007 № 170-ОЗ «О межбюджетных отношениях в Томской области», с учетом концепции формирования межбюджетных отношений и рекомендаций Департамента финансов Томской области по составлению проектов консолидированных бюджетов муниципальных районов, бюджетов городских округов на 2014 – 2016 годы и оценки ожидаемого исполнения доходов в 2013 году.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Доходная часть местного бюджета на 2014 год сформирована в сумме 1 034 595,8 тыс. рублей и состоит из налоговых и неналоговых доходов в сумме 212 002,8 тыс. рублей и безвозмездных поступлений в сумме 822 593,0 тыс. рублей. В структуре доходов бюджета налоговые и неналоговые доходы занимают 20,5% от общей суммы доходов, доля безвозмездных поступлений в доходной части бюджета 2014 года составляет 79,5% от общей суммы доходов.</w:t>
      </w:r>
    </w:p>
    <w:p>
      <w:pPr>
        <w:spacing w:before="0" w:after="0" w:line="240"/>
        <w:ind w:right="141" w:left="0" w:firstLine="72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2</w:t>
      </w:r>
    </w:p>
    <w:p>
      <w:pPr>
        <w:spacing w:before="0" w:after="0" w:line="240"/>
        <w:ind w:right="-1"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Структура и динамика доходов бюджета муниципального образования «Колпашевский район»</w:t>
      </w:r>
    </w:p>
    <w:p>
      <w:pPr>
        <w:spacing w:before="0" w:after="0" w:line="240"/>
        <w:ind w:right="141"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тыс. рублей</w:t>
      </w:r>
    </w:p>
    <w:tbl>
      <w:tblPr/>
      <w:tblGrid>
        <w:gridCol w:w="2990"/>
        <w:gridCol w:w="1134"/>
        <w:gridCol w:w="1276"/>
        <w:gridCol w:w="1276"/>
        <w:gridCol w:w="1275"/>
        <w:gridCol w:w="1276"/>
      </w:tblGrid>
      <w:tr>
        <w:trPr>
          <w:trHeight w:val="315" w:hRule="auto"/>
          <w:jc w:val="left"/>
        </w:trPr>
        <w:tc>
          <w:tcPr>
            <w:tcW w:w="2990"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Показатель</w:t>
            </w:r>
          </w:p>
        </w:tc>
        <w:tc>
          <w:tcPr>
            <w:tcW w:w="1134"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2010 год</w:t>
            </w:r>
          </w:p>
        </w:tc>
        <w:tc>
          <w:tcPr>
            <w:tcW w:w="1276"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276"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Оценка</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Проект</w:t>
            </w:r>
          </w:p>
        </w:tc>
      </w:tr>
      <w:tr>
        <w:trPr>
          <w:trHeight w:val="315" w:hRule="auto"/>
          <w:jc w:val="left"/>
        </w:trPr>
        <w:tc>
          <w:tcPr>
            <w:tcW w:w="2990"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134"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6"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6"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Налоговые и неналоговые доходы</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245 039,7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257 109,0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215 175,8</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271 071,5</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212 002,8</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176,5</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104,9</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83,7</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126,0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78,2</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в общем объеме доходов,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30,0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25,0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18,2</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20,8</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20,5</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Безвозмездные поступления</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570 818,5</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771 599,7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968 993,3</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1 031 208,4</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822 593,0</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93,4</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135,2</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125,6</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106,4</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79,8</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в общем объеме доходов,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70,0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75,0</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81,8</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79,2</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79,5</w:t>
            </w:r>
          </w:p>
        </w:tc>
      </w:tr>
      <w:tr>
        <w:trPr>
          <w:trHeight w:val="315" w:hRule="auto"/>
          <w:jc w:val="left"/>
        </w:trPr>
        <w:tc>
          <w:tcPr>
            <w:tcW w:w="299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ВСЕГО ДОХОДОВ</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815 858,2</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1 028 708,7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1 184 169,1</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1 302 279,9</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1 034 595,8</w:t>
            </w:r>
          </w:p>
        </w:tc>
      </w:tr>
      <w:tr>
        <w:trPr>
          <w:trHeight w:val="315" w:hRule="auto"/>
          <w:jc w:val="left"/>
        </w:trPr>
        <w:tc>
          <w:tcPr>
            <w:tcW w:w="9227" w:type="dxa"/>
            <w:gridSpan w:val="6"/>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108" w:left="-95" w:firstLine="95"/>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Отклонение основных показателей бюджета к уровню предыдущего года:</w:t>
            </w:r>
          </w:p>
        </w:tc>
      </w:tr>
      <w:tr>
        <w:trPr>
          <w:trHeight w:val="315" w:hRule="auto"/>
          <w:jc w:val="left"/>
        </w:trPr>
        <w:tc>
          <w:tcPr>
            <w:tcW w:w="412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Показатель</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315" w:hRule="auto"/>
          <w:jc w:val="left"/>
        </w:trPr>
        <w:tc>
          <w:tcPr>
            <w:tcW w:w="412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Налоговые и неналоговые доходы</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12 069,3</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-41 933,2</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55 895,7</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-59 068,7</w:t>
            </w:r>
          </w:p>
        </w:tc>
      </w:tr>
      <w:tr>
        <w:trPr>
          <w:trHeight w:val="315" w:hRule="auto"/>
          <w:jc w:val="left"/>
        </w:trPr>
        <w:tc>
          <w:tcPr>
            <w:tcW w:w="412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Безвозмездные поступления</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200 781,2</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197 393,6</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62 215,1</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-208 615,4</w:t>
            </w:r>
          </w:p>
        </w:tc>
      </w:tr>
      <w:tr>
        <w:trPr>
          <w:trHeight w:val="315" w:hRule="auto"/>
          <w:jc w:val="left"/>
        </w:trPr>
        <w:tc>
          <w:tcPr>
            <w:tcW w:w="412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ВСЕГО ДОХОДОВ</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65 622,3</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155 460,4</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118 110,8</w:t>
            </w:r>
          </w:p>
        </w:tc>
        <w:tc>
          <w:tcPr>
            <w:tcW w:w="12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-267 684,1</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таблицы № 2 видно, что доходы в период с 2010 по 2013 годы неуклонно увеличивались. В 2014 году запланировано доходов меньше на 267 684,1 тыс. рублей по сравнению с ожидаемым исполнением в 2013 году, в основном, это связано, с уменьшением безвозмездных поступлений на сумму 208 615,4 тыс. рублей (или на 20,2%). Также наблюдается в планируемом 2014 году снижение налоговых и неналоговых доходов на 59 068,7 тыс. рублей (или на 21,8%) по сравнению с оценочным 2013 годом.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Планируемый объем налоговых и неналоговых доходов на 2014 год достигает наименьшего значения за период 2010-2013 годы</w:t>
      </w:r>
      <w:r>
        <w:rPr>
          <w:rFonts w:ascii="Times New Roman" w:hAnsi="Times New Roman" w:cs="Times New Roman" w:eastAsia="Times New Roman"/>
          <w:color w:val="auto"/>
          <w:spacing w:val="0"/>
          <w:position w:val="0"/>
          <w:sz w:val="24"/>
          <w:shd w:fill="auto" w:val="clear"/>
        </w:rPr>
        <w:t xml:space="preserve"> (уменьшение составляет по сравнению с 2010 годом – 33 036,9 тыс. рублей, по сравнению с 2011 годом – 45 106,2 тыс. рублей, с 2012 годом – 3 173,0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налоговых и неналоговых доходов по оценке 2013 года достигнет наибольшего значения за период 2010-2013 годы (увеличение по сравнению с 2010 годом составит 26 031,8 тыс. рублей, по сравнению с 2011 годом – 13 962,5 тыс. рублей, с 2012 годом – 55 895,7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Основным доходным источником по величине наполнения бюджета муниципального образования «Колпашевский район» являются (и остаются) безвозмездные поступления из областного бюджета.</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Низкий уровень налоговой составляющей в доходной части местного бюджета и высокая доля безвозмездных поступлений из других бюджетов бюджетной системы Российской Федерации указывает на слабую финансовую самостоятельность муниципального образования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 налоговых, неналоговых доходов местного бюджета и безвозмездных поступлений представлена на рисунке 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9379" w:dyaOrig="4581">
          <v:rect xmlns:o="urn:schemas-microsoft-com:office:office" xmlns:v="urn:schemas-microsoft-com:vml" id="rectole0000000001" style="width:468.950000pt;height:229.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Структуру доходов местного бюджета по годам видно на рисунке 3.</w:t>
      </w: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tbl>
      <w:tblPr/>
      <w:tblGrid>
        <w:gridCol w:w="4897"/>
        <w:gridCol w:w="8"/>
        <w:gridCol w:w="4666"/>
      </w:tblGrid>
      <w:tr>
        <w:trPr>
          <w:trHeight w:val="0" w:hRule="atLeast"/>
          <w:jc w:val="left"/>
        </w:trPr>
        <w:tc>
          <w:tcPr>
            <w:tcW w:w="4897" w:type="dxa"/>
            <w:tcBorders>
              <w:top w:val="single" w:color="836967" w:sz="0"/>
              <w:left w:val="single" w:color="836967" w:sz="0"/>
              <w:bottom w:val="single" w:color="836967" w:sz="0"/>
              <w:right w:val="single" w:color="836967" w:sz="0"/>
            </w:tcBorders>
            <w:shd w:color="auto" w:fill="auto" w:val="clear"/>
            <w:tcMar>
              <w:left w:w="108" w:type="dxa"/>
              <w:right w:w="108" w:type="dxa"/>
            </w:tcMar>
            <w:vAlign w:val="top"/>
          </w:tcPr>
          <w:p>
            <w:pPr>
              <w:spacing w:before="0" w:after="200" w:line="276"/>
              <w:ind w:right="0" w:left="0" w:firstLine="0"/>
              <w:jc w:val="left"/>
              <w:rPr>
                <w:color w:val="auto"/>
                <w:position w:val="0"/>
                <w:shd w:fill="auto" w:val="clear"/>
              </w:rPr>
            </w:pPr>
            <w:r>
              <w:object w:dxaOrig="4742" w:dyaOrig="3927">
                <v:rect xmlns:o="urn:schemas-microsoft-com:office:office" xmlns:v="urn:schemas-microsoft-com:vml" id="rectole0000000002" style="width:237.100000pt;height:196.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c>
          <w:tcPr>
            <w:tcW w:w="4674" w:type="dxa"/>
            <w:gridSpan w:val="2"/>
            <w:tcBorders>
              <w:top w:val="single" w:color="836967" w:sz="0"/>
              <w:left w:val="single" w:color="836967" w:sz="0"/>
              <w:bottom w:val="single" w:color="836967" w:sz="0"/>
              <w:right w:val="single" w:color="836967" w:sz="0"/>
            </w:tcBorders>
            <w:shd w:color="auto" w:fill="auto" w:val="clear"/>
            <w:tcMar>
              <w:left w:w="108" w:type="dxa"/>
              <w:right w:w="108" w:type="dxa"/>
            </w:tcMar>
            <w:vAlign w:val="top"/>
          </w:tcPr>
          <w:p>
            <w:pPr>
              <w:spacing w:before="0" w:after="200" w:line="276"/>
              <w:ind w:right="0" w:left="0" w:firstLine="0"/>
              <w:jc w:val="left"/>
              <w:rPr>
                <w:color w:val="auto"/>
                <w:position w:val="0"/>
                <w:shd w:fill="auto" w:val="clear"/>
              </w:rPr>
            </w:pPr>
            <w:r>
              <w:object w:dxaOrig="4512" w:dyaOrig="3936">
                <v:rect xmlns:o="urn:schemas-microsoft-com:office:office" xmlns:v="urn:schemas-microsoft-com:vml" id="rectole0000000003" style="width:225.600000pt;height:196.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r>
        <w:trPr>
          <w:trHeight w:val="3827" w:hRule="auto"/>
          <w:jc w:val="left"/>
        </w:trPr>
        <w:tc>
          <w:tcPr>
            <w:tcW w:w="4905" w:type="dxa"/>
            <w:gridSpan w:val="2"/>
            <w:tcBorders>
              <w:top w:val="single" w:color="836967" w:sz="0"/>
              <w:left w:val="single" w:color="836967" w:sz="0"/>
              <w:bottom w:val="single" w:color="836967" w:sz="0"/>
              <w:right w:val="single" w:color="836967" w:sz="0"/>
            </w:tcBorders>
            <w:shd w:color="auto" w:fill="auto" w:val="clear"/>
            <w:tcMar>
              <w:left w:w="108" w:type="dxa"/>
              <w:right w:w="108" w:type="dxa"/>
            </w:tcMar>
            <w:vAlign w:val="top"/>
          </w:tcPr>
          <w:p>
            <w:pPr>
              <w:spacing w:before="0" w:after="200" w:line="276"/>
              <w:ind w:right="0" w:left="0" w:firstLine="0"/>
              <w:jc w:val="left"/>
              <w:rPr>
                <w:color w:val="auto"/>
                <w:position w:val="0"/>
                <w:sz w:val="22"/>
                <w:shd w:fill="auto" w:val="clear"/>
              </w:rPr>
            </w:pPr>
            <w:r>
              <w:object w:dxaOrig="4742" w:dyaOrig="3898">
                <v:rect xmlns:o="urn:schemas-microsoft-com:office:office" xmlns:v="urn:schemas-microsoft-com:vml" id="rectole0000000004" style="width:237.100000pt;height:194.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c>
          <w:tcPr>
            <w:tcW w:w="4666" w:type="dxa"/>
            <w:tcBorders>
              <w:top w:val="single" w:color="836967" w:sz="0"/>
              <w:left w:val="single" w:color="836967" w:sz="0"/>
              <w:bottom w:val="single" w:color="836967" w:sz="0"/>
              <w:right w:val="single" w:color="836967" w:sz="0"/>
            </w:tcBorders>
            <w:shd w:color="auto" w:fill="auto" w:val="clear"/>
            <w:tcMar>
              <w:left w:w="108" w:type="dxa"/>
              <w:right w:w="108" w:type="dxa"/>
            </w:tcMar>
            <w:vAlign w:val="top"/>
          </w:tcPr>
          <w:p>
            <w:pPr>
              <w:spacing w:before="0" w:after="200" w:line="276"/>
              <w:ind w:right="0" w:left="0" w:firstLine="0"/>
              <w:jc w:val="left"/>
              <w:rPr>
                <w:color w:val="auto"/>
                <w:position w:val="0"/>
                <w:sz w:val="22"/>
                <w:shd w:fill="auto" w:val="clear"/>
              </w:rPr>
            </w:pPr>
            <w:r>
              <w:object w:dxaOrig="4483" w:dyaOrig="3907">
                <v:rect xmlns:o="urn:schemas-microsoft-com:office:office" xmlns:v="urn:schemas-microsoft-com:vml" id="rectole0000000005" style="width:224.150000pt;height:195.3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tc>
      </w:tr>
    </w:tbl>
    <w:p>
      <w:pPr>
        <w:spacing w:before="0" w:after="0" w:line="240"/>
        <w:ind w:right="0" w:left="0" w:firstLine="0"/>
        <w:jc w:val="left"/>
        <w:rPr>
          <w:rFonts w:ascii="Calibri" w:hAnsi="Calibri" w:cs="Calibri" w:eastAsia="Calibri"/>
          <w:color w:val="auto"/>
          <w:spacing w:val="0"/>
          <w:position w:val="0"/>
          <w:sz w:val="16"/>
          <w:shd w:fill="auto" w:val="clear"/>
        </w:rPr>
      </w:pPr>
    </w:p>
    <w:tbl>
      <w:tblPr/>
      <w:tblGrid>
        <w:gridCol w:w="9571"/>
      </w:tblGrid>
      <w:tr>
        <w:trPr>
          <w:trHeight w:val="4394" w:hRule="auto"/>
          <w:jc w:val="left"/>
        </w:trPr>
        <w:tc>
          <w:tcPr>
            <w:tcW w:w="9571" w:type="dxa"/>
            <w:tcBorders>
              <w:top w:val="single" w:color="836967" w:sz="0"/>
              <w:left w:val="single" w:color="836967" w:sz="0"/>
              <w:bottom w:val="single" w:color="836967" w:sz="0"/>
              <w:right w:val="single" w:color="836967" w:sz="0"/>
            </w:tcBorders>
            <w:shd w:color="auto" w:fill="auto" w:val="clear"/>
            <w:tcMar>
              <w:left w:w="108" w:type="dxa"/>
              <w:right w:w="108" w:type="dxa"/>
            </w:tcMar>
            <w:vAlign w:val="top"/>
          </w:tcPr>
          <w:p>
            <w:pPr>
              <w:spacing w:before="0" w:after="0" w:line="240"/>
              <w:ind w:right="0" w:left="0" w:firstLine="0"/>
              <w:jc w:val="left"/>
              <w:rPr>
                <w:color w:val="auto"/>
                <w:position w:val="0"/>
                <w:sz w:val="22"/>
                <w:shd w:fill="auto" w:val="clear"/>
              </w:rPr>
            </w:pPr>
            <w:r>
              <w:object w:dxaOrig="9408" w:dyaOrig="4368">
                <v:rect xmlns:o="urn:schemas-microsoft-com:office:office" xmlns:v="urn:schemas-microsoft-com:vml" id="rectole0000000006" style="width:470.400000pt;height:218.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tc>
      </w:tr>
    </w:tbl>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3.</w:t>
      </w:r>
      <w:r>
        <w:rPr>
          <w:rFonts w:ascii="Times New Roman" w:hAnsi="Times New Roman" w:cs="Times New Roman" w:eastAsia="Times New Roman"/>
          <w:b/>
          <w:color w:val="auto"/>
          <w:spacing w:val="0"/>
          <w:position w:val="0"/>
          <w:sz w:val="24"/>
          <w:shd w:fill="auto" w:val="clear"/>
        </w:rPr>
        <w:t xml:space="preserve"> Структура доходов местного бюджета</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рисунка 3, видно, что структура доходов практически остается неизменной. Незначительно уменьшилась доля налоговых доходов в планируемом 2014 году по сравнению с ожидаемым исполнением бюджета 2013 года (на 1 процентный пункт).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2014 году безвозмездные поступления планируются в размере 80%, налоговые доходы - 19%, неналоговые доходы - 1% от общего объема доходов бюджета.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4.1. Налоговые доходы</w:t>
      </w:r>
    </w:p>
    <w:p>
      <w:pPr>
        <w:spacing w:before="0" w:after="0" w:line="240"/>
        <w:ind w:right="0" w:left="0" w:firstLine="0"/>
        <w:jc w:val="left"/>
        <w:rPr>
          <w:rFonts w:ascii="Calibri" w:hAnsi="Calibri" w:cs="Calibri" w:eastAsia="Calibri"/>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доходов налоговые доходы занимают второе место, их доля составляет 19% от общего объема доходов.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Налоговые доходы на 2014 год запланированы  в сумме 200 026,6 тыс. рублей, что на 55 736,9 тыс. рублей или на 21,8% ниже оценочного уровня 2013 года.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налоговых доходов по оценке 2013 года достигнет наибольшего значения за период 2010-2013 годы (увеличение составит: по сравнению с 2010 годом - 29 382,3 тыс. руб., по сравнению с 2011 годом – 21 300,1 тыс. руб., с 2012 годом – 54 862,0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Планируемый объем налоговых доходов на 2014 год достигает наименьшего значения за период 2010-2013 годы</w:t>
      </w:r>
      <w:r>
        <w:rPr>
          <w:rFonts w:ascii="Times New Roman" w:hAnsi="Times New Roman" w:cs="Times New Roman" w:eastAsia="Times New Roman"/>
          <w:color w:val="auto"/>
          <w:spacing w:val="0"/>
          <w:position w:val="0"/>
          <w:sz w:val="24"/>
          <w:shd w:fill="auto" w:val="clear"/>
        </w:rPr>
        <w:t xml:space="preserve"> (уменьшение составит: по сравнению с 2010 годом – 26 354,6 тыс. руб., по сравнению с 2011 годом – 34 436,8 тыс. руб., с 2012 годом – 874,9 тыс. руб.).</w:t>
      </w:r>
    </w:p>
    <w:p>
      <w:pPr>
        <w:spacing w:before="0" w:after="0" w:line="240"/>
        <w:ind w:right="141" w:left="0" w:firstLine="709"/>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3</w:t>
      </w:r>
    </w:p>
    <w:p>
      <w:pPr>
        <w:spacing w:before="0" w:after="0" w:line="240"/>
        <w:ind w:right="141"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Структура и динамика налоговых доходов муниципального образования «Колпашевский район»</w:t>
      </w:r>
    </w:p>
    <w:p>
      <w:pPr>
        <w:spacing w:before="0" w:after="0" w:line="240"/>
        <w:ind w:right="141" w:left="0" w:firstLine="709"/>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тыс. рублей</w:t>
      </w:r>
    </w:p>
    <w:tbl>
      <w:tblPr/>
      <w:tblGrid>
        <w:gridCol w:w="633"/>
        <w:gridCol w:w="3195"/>
        <w:gridCol w:w="1134"/>
        <w:gridCol w:w="1134"/>
        <w:gridCol w:w="1134"/>
        <w:gridCol w:w="1053"/>
        <w:gridCol w:w="1073"/>
      </w:tblGrid>
      <w:tr>
        <w:trPr>
          <w:trHeight w:val="315"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п/п</w:t>
            </w:r>
          </w:p>
        </w:tc>
        <w:tc>
          <w:tcPr>
            <w:tcW w:w="3195"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Наименование доходного источника</w:t>
            </w:r>
          </w:p>
        </w:tc>
        <w:tc>
          <w:tcPr>
            <w:tcW w:w="3402"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Исполнено</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Оценка</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Проект</w:t>
            </w:r>
          </w:p>
        </w:tc>
      </w:tr>
      <w:tr>
        <w:trPr>
          <w:trHeight w:val="309"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2010 год</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465" w:hRule="auto"/>
          <w:jc w:val="left"/>
        </w:trPr>
        <w:tc>
          <w:tcPr>
            <w:tcW w:w="63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Налоги на прибыль, доходы</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201 971,6</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209 197,8</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180 422,6</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228 720,0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170 322,0</w:t>
            </w:r>
          </w:p>
        </w:tc>
      </w:tr>
      <w:tr>
        <w:trPr>
          <w:trHeight w:val="301"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1.1.</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Налог на доходы физических лиц (НДФЛ)</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201 971,6</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209 197,8</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180 422,6</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228 720,0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170 322,0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89,2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89,2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89,8</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89,4</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85,1</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187,5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103,6</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86,2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126,8</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74,5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94 276,9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7 226,2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-28 775,2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48 297,4</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-58 398,0</w:t>
            </w:r>
          </w:p>
        </w:tc>
      </w:tr>
      <w:tr>
        <w:trPr>
          <w:trHeight w:val="1090" w:hRule="auto"/>
          <w:jc w:val="left"/>
        </w:trPr>
        <w:tc>
          <w:tcPr>
            <w:tcW w:w="63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 </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Налоги на товары (работы, услуги), реализуемые на территории Российской Федерации</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1 174,0</w:t>
            </w:r>
          </w:p>
        </w:tc>
      </w:tr>
      <w:tr>
        <w:trPr>
          <w:trHeight w:val="413"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2.1. </w:t>
            </w:r>
          </w:p>
          <w:p>
            <w:pPr>
              <w:spacing w:before="0" w:after="20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уплаты акцизов на дизельное топливо, зачисляемые в консолидированные бюджеты субъектов Российской Федерации</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499,0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499,0</w:t>
            </w:r>
          </w:p>
        </w:tc>
      </w:tr>
      <w:tr>
        <w:trPr>
          <w:trHeight w:val="575"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2.2. 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20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13,0</w:t>
            </w:r>
          </w:p>
        </w:tc>
      </w:tr>
      <w:tr>
        <w:trPr>
          <w:trHeight w:val="273"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2.3.</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20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633,0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633,0</w:t>
            </w:r>
          </w:p>
        </w:tc>
      </w:tr>
      <w:tr>
        <w:trPr>
          <w:trHeight w:val="1781"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2.4. 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20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29,0</w:t>
            </w:r>
          </w:p>
        </w:tc>
      </w:tr>
      <w:tr>
        <w:trPr>
          <w:trHeight w:val="394"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Налоги на совокупный доход</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14 261,0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17 167,9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18 054,8</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24 538,5</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25 888,5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9,6</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12,9</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123,3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120,4</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135,9</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-11 557,0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2 906,9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886,9</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6 483,7</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1 350,0</w:t>
            </w:r>
          </w:p>
        </w:tc>
      </w:tr>
      <w:tr>
        <w:trPr>
          <w:trHeight w:val="397"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3.1.</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Налог, взимаемый в связи с применением упрощенной системы налогообложения</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6 005,0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6 335,0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2,3</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3,2</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6 005,0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330,0</w:t>
            </w:r>
          </w:p>
        </w:tc>
      </w:tr>
      <w:tr>
        <w:trPr>
          <w:trHeight w:val="315"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3.2.</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Единый налог на вмененный доход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14 232,0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17 123,2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18 014,5</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18 487,0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19 504,0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7,2</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9,8</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123,9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120,3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102,6</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2 744,0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2 891,2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891,3</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472,5</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1 017,0</w:t>
            </w:r>
          </w:p>
        </w:tc>
      </w:tr>
      <w:tr>
        <w:trPr>
          <w:trHeight w:val="315"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3.3.</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Единый сельскохозяйственный налог</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44,7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40,3</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46,5</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38,5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154,1</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90,2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115,4</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106,5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-46,3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15,7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-4,4</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6,2</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3,0</w:t>
            </w:r>
          </w:p>
        </w:tc>
      </w:tr>
      <w:tr>
        <w:trPr>
          <w:trHeight w:val="383"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Налоги, сборы и регулярные платежи за пользование природными ресурсами</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11,7</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35,2</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37,1</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62,7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316,2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300,9</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105,4</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23,5</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w:t>
            </w:r>
          </w:p>
        </w:tc>
      </w:tr>
      <w:tr>
        <w:trPr>
          <w:trHeight w:val="315"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Государственная пошлина, сборы</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10 144,7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8 094,7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2 412,3</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2 469,0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2 605,0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276,3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79,8</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29,8</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102,4</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105,5</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6 473,0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-2 050,0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-5 682,4</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56,7</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136,0</w:t>
            </w:r>
          </w:p>
        </w:tc>
      </w:tr>
      <w:tr>
        <w:trPr>
          <w:trHeight w:val="450" w:hRule="auto"/>
          <w:jc w:val="left"/>
        </w:trPr>
        <w:tc>
          <w:tcPr>
            <w:tcW w:w="633"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Задолженность и перерасчеты по отмененным налогам, сборам и иным обязательным платежам</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0,1</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0,8</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0,0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темп роста,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-5,1</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35,0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-14,3</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800,0</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633"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p>
        </w:tc>
        <w:tc>
          <w:tcPr>
            <w:tcW w:w="319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изменение ("+"-увеличение; "-"-уменьшение)</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-41,3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0,8</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0,7</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-0,8</w:t>
            </w:r>
          </w:p>
        </w:tc>
      </w:tr>
      <w:tr>
        <w:trPr>
          <w:trHeight w:val="315" w:hRule="auto"/>
          <w:jc w:val="left"/>
        </w:trPr>
        <w:tc>
          <w:tcPr>
            <w:tcW w:w="3828"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Итого</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226 381,2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234 463,4</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200 901,5</w:t>
            </w:r>
          </w:p>
        </w:tc>
        <w:tc>
          <w:tcPr>
            <w:tcW w:w="105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255 763,5</w:t>
            </w:r>
          </w:p>
        </w:tc>
        <w:tc>
          <w:tcPr>
            <w:tcW w:w="10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200 026,6</w:t>
            </w:r>
          </w:p>
        </w:tc>
      </w:tr>
    </w:tbl>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Налог на доходы физических лиц.</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налога на доходы физических лиц (далее – НДФЛ) на 2014 год определен в сумме 170 322,0 тыс. рублей, что является самым низким значением за период 2010-2013 годы (уменьшение составит: по сравнению с 2010 годом – 31 649,6 тыс. руб. или 15,7%, по сравнению с 2011 годом – 38 875,5 тыс. руб. или 18,6%, с 2012 годом – 10 100,6 тыс. руб. или 94,4%). </w:t>
      </w:r>
      <w:r>
        <w:rPr>
          <w:rFonts w:ascii="Times New Roman" w:hAnsi="Times New Roman" w:cs="Times New Roman" w:eastAsia="Times New Roman"/>
          <w:b/>
          <w:color w:val="auto"/>
          <w:spacing w:val="0"/>
          <w:position w:val="0"/>
          <w:sz w:val="24"/>
          <w:shd w:fill="auto" w:val="clear"/>
        </w:rPr>
        <w:t xml:space="preserve">По сравнению с ожидаемыми поступлениями НДФЛ в 2013 году уменьшение в 2014 году составит 58 398,0 тыс. руб. или 25,5%</w:t>
      </w:r>
      <w:r>
        <w:rPr>
          <w:rFonts w:ascii="Times New Roman" w:hAnsi="Times New Roman" w:cs="Times New Roman" w:eastAsia="Times New Roman"/>
          <w:color w:val="auto"/>
          <w:spacing w:val="0"/>
          <w:position w:val="0"/>
          <w:sz w:val="24"/>
          <w:shd w:fill="auto" w:val="clear"/>
        </w:rPr>
        <w:t xml:space="preserve">, что связано, прежде всего с:</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 уменьшением норматива отчислений от НДФЛ в бюджет муниципального района на 5% (с 10% до 5%) в соответствии с внесенными в статью 61.1 Бюджетного кодекса РФ изменениями, вступающими в действие с 01.01.2014 года. </w:t>
      </w:r>
      <w:r>
        <w:rPr>
          <w:rFonts w:ascii="Calibri" w:hAnsi="Calibri" w:cs="Calibri" w:eastAsia="Calibri"/>
          <w:b/>
          <w:color w:val="auto"/>
          <w:spacing w:val="0"/>
          <w:position w:val="0"/>
          <w:sz w:val="24"/>
          <w:shd w:fill="auto" w:val="clear"/>
        </w:rPr>
        <w:t xml:space="preserve">В этом случае, согласно Пояснительной записке к проекту решения о бюджете на 2014 год, потери бюджета муниципального района составят порядка 13 291,0 тыс. рублей.</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 уменьшением в 2014 году величины дополнительного норматива отчислений от НДФЛ в бюджет муниципального района взамен дотации (части дотации) на выравнивание бюджетной обеспеченности муниципального образования на 13,25 процентных пункта (с 41,88% в 2013 году до 28,63% в 2014 году). Снижение дополнительного норматива отчислений по сравнению с ранее утвержденным нормативом на 2014 год составляет 14,2% (с 42,83% до 28,63%). </w:t>
      </w:r>
      <w:r>
        <w:rPr>
          <w:rFonts w:ascii="Calibri" w:hAnsi="Calibri" w:cs="Calibri" w:eastAsia="Calibri"/>
          <w:b/>
          <w:color w:val="auto"/>
          <w:spacing w:val="0"/>
          <w:position w:val="0"/>
          <w:sz w:val="24"/>
          <w:shd w:fill="auto" w:val="clear"/>
        </w:rPr>
        <w:t xml:space="preserve">В этом случае, согласно расчету по поступлениям НДФЛ в консолидированный бюджет района, потери бюджета муниципального района составят порядка 55 434,0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оценке 2013 года объем поступлений НДФЛ достигнет наибольшего значения за период 2010-2013 годы и составит 228 720,0 тыс. руб. (увеличение составит: по сравнению с 2010 годом – 26 748,4 тыс. руб. или 13,2%, по сравнению с 2011 годом – 19 522,2 тыс. руб. или 9,3%, с 2012 годом – 48 297,4 тыс. руб. или 26,8%).</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НДФЛ является основным налоговым источником, пополняющим доходную часть местного бюджета, так в период с 2010-2012 годы его удельный вес в общем объеме налоговых доходов составлял чуть более 89%, по оценке 2013 года доля НДФЛ составит 89,4%, прогноз на 2014 год – 85,1% (доля НДФЛ в 2014 году уменьшается по сравнению с оценочным 2013 годом на 4,3%).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Пояснительной записке к проекту решения о бюджете на 2014 год прогноз налога на доходы физических лиц на 2014 год выполнен исходя из ожидаемых поступлений НДФЛ в 2013 году из расчета 100% суммы НДФЛ, собираемого с территории района (369 619,0 тыс. рублей), с учетом изменений на рынке труда в районе, среднего процента повышения фонда оплаты труда по району, исчисленного на основании информации о фонде оплаты труда и численности работников, предоставленной предприятиями и организациями, относящимися к так называемым «базовым» и осуществляющими деятельность на территории Колпашевского района, включая повышение заработной платы работникам муниципальных учреждений в сфере образования, здравоохранения и культуры в соответствии с «дорожными картами» (105,6165%), с учетом уменьшения норматива отчислений по данному налогу согласно Бюджетному кодексу Российской Федерации (с 10% до 5% от расчетной суммы НДФЛ в бюджеты всех уровней), единого норматива отчислений от налога на доходы физических лиц в бюджеты муниципальных районов (10% от контингента) и дополнительного норматива отчислений от налога на доходы физических лиц в бюджет муниципального района в размере 28,63% от контингента.</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w:t>
      </w:r>
      <w:r>
        <w:rPr>
          <w:rFonts w:ascii="Times New Roman" w:hAnsi="Times New Roman" w:cs="Times New Roman" w:eastAsia="Times New Roman"/>
          <w:b/>
          <w:color w:val="auto"/>
          <w:spacing w:val="0"/>
          <w:position w:val="0"/>
          <w:sz w:val="24"/>
          <w:shd w:fill="auto" w:val="clear"/>
        </w:rPr>
        <w:t xml:space="preserve">темп роста фонда оплаты труда (2014 год к 2013 году) по Прогнозу социально-экономического развития не соответствует темпу роста НДФЛ на 2014 год согласно расчетам, принятым при формировании проекта бюджета. </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 согласно Прогнозу социально-экономического развития темп роста фонда оплаты труда в 2014 году по отношению к 2013 году составляет 109,8% (по Прогнозу Томской области темп роста прогнозируется на уровне 111,4%), при формировании доходной части проекта бюджета принят темп роста НДФЛ (в сопоставимых условиях) на 2014 год в размере 105,6165% (отклонение от Прогноза социально-экономического развития составляет «-4,2%»).</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не обеспечивается соблюдение требований статей 169 и 172 Бюджетного кодекса Российской Федерации, согласно которым прогноз социально-экономического развития является основой для составления проекта бюджета.</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Кроме того следует отметить, что при расчете Администрацией Томской области суммы НДФЛ консолидированного бюджета Томской области по муниципальному образованию «Колпашевский район» принят темп роста НДФЛ (в сопоставимых условиях) на 2014 год в размере 111,7%, что превышает темп роста НДФЛ, принятый при формировании проекта бюджета муниципального района на 2014 год на 6 процентных пунктов.</w:t>
      </w:r>
    </w:p>
    <w:p>
      <w:pPr>
        <w:spacing w:before="0" w:after="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Согласно информации, предоставленной в Счетную палату Колпашевского района УФЭП Администрации района анализ темпов роста фонда оплаты труда по полному кругу предприятий и темпов роста НДФЛ за ряд лет (2009-2012 годы) показывает, что темпы роста НДФЛ всегда ниже сложившихся темпов роста фонда оплаты труда по Колпашевскому району (темпы роста поступлений НДФЛ ежегодно отстают от темпов роста ФОТ как минимум на 4%). Данная информация ранее была предоставлена УФЭП Администрации района Департаменту экономики Томской области в качестве обоснования прогноза по НДФЛ на 2014 год.</w:t>
      </w:r>
    </w:p>
    <w:p>
      <w:pPr>
        <w:spacing w:before="0" w:after="0" w:line="240"/>
        <w:ind w:right="0" w:left="0" w:firstLine="720"/>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Единый налог на вмененный доход для отдельных видов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на 2014 год по единому налогу на вмененный доход для отдельных видов деятельности (далее – ЕНВД) определен в сумме 19 504,0 тыс. рублей и сформирован исходя из ожидаемого поступления единого налога в 2013 году в сумме 18 487,0 тыс. рублей и применения индекса потребительских цен по Томской области на 2013 год в размере 105,5%.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Оценка поступлений единого налога на вмененный доход для отдельных видов деятельности в 2013 году соответствует сложившейся в текущем году динамике изменений по данному налогу (в 2013 году наблюдается тенденция к снижению темпов роста по сравнению с 2012 годом). Темп роста в оценочном 2013 году к 2012 году составляет 108%, при этом с 2010 года наблюдается динамика снижения размера темпа роста, хотя по абсолютным значениям наблюдается неуклонная динамика роста (так в 2013 году ожидается увеличение поступлений ЕНВД по сравнению с 2010 годом на 4 255,0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Доля ЕНВД в общем объеме налоговых доходов составляет: по оценке 2013 года – 7,2% (по сравнению с 2012 годом доля снижена на 1,8%), по прогнозу на 2014 год – 9,8% (по сравнению с 2012 годом доля увеличивается на 0,8%, по сравнению с оценочным 2013 годом увеличивается на 2,6%). </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В структуре налогов на совокупный доход ЕНВД является основным налоговым источником с долей 75,3% (в оценочном 2013 году и в прогнозном 2014 году).</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Налог, взимаемый в связи с применением упрощенной системы налогообложения.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на 2014 год по налогу, взимаемому в связи с применением упрощенной системы налогообложения определен в сумме 6 335,0 тыс. рублей и сформирован исходя из ожидаемого поступления данного налога в 2013 году (6 005,0 тыс. рублей) и применения индекса потребительских цен по Томской области на 2014 год (105,5%).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налоговых доходов доля налога, взимаемого в связи с применением упрощенной системы налогообложения составляет: по оценке 2013 года – 2,3%, по прогнозу на 2014 год – 3,2% (по сравнению с оценочным 2013 годом доля увеличивается на 0,9%).</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Единый сельскохозяйственный налог.</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поступлений единого сельскохозяйственного налога (далее – ЕСХН) на 2014 год определен в сумме 49,5 тыс. рублей и сформирован исходя из ожидаемого поступления единого сельскохозяйственного налога в 2013 году в сумме 46,5 тыс. рублей, применения индекса-дефлятора на 2014 год в размере 106,5% и с учетом норматива отчислений в бюджет муниципального района от данного налога в размере 50%.</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Государственная пошлина.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поступлений доходов по государственной пошлине определен в сумме       2 605,0 тыс. рублей и сформирован исходя из ожидаемого поступления в 2013 году в сумме 2 469,0 тыс. рублей и применения индекса потребительских цен по Томской области на 2013 год в размере 105,5%.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налоговых доходов доля государственной пошлины составляет: по оценке 2013 года – 1%, по прогнозу на 2014 год – 1,3% (по сравнению с оценочным 2013 годом доля увеличивается на 0,3%).</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Акцизы на автомобильный и прямогонный бензин, дизельное топливо, моторные масла для дизельных и (или) карбюраторных (инжекторных) двигателей.</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2014 год запланировано поступлений дохода от налогов на товары (работы, услуги), реализуемые на территории Российской Федерации (доходы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в сумме 1 174,0 тыс. рублей в соответствии с внесенными изменениями в статью 58 Бюджетного кодекса Российской Федерации, согласно которой органы государственной власти субъекта Российской Федерации устанавливают дифференцированные нормативы отчислений в местные бюджеты от указанных акцизов, исходя из зачисления в местные бюджеты не менее 10% налоговых доходов консолидированного бюджета субъекта Российской Федерации от указанного налога и протяженности автомобильных дорог местного значения, находящихся в собственности соответствующих муниципальных образований. Указанные доходы запланированы на основании данных Департамента финансов Томской области, рассчитанных с учетом протяженности автомобильных дорог местного значения и доведенных до муниципальных образований письмом от 23.09.2013 №05-24/174.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Уменьшение налоговых доходов в 2014 году происходит, главным образом, за счет  уменьшения НДФЛ, обусловленного указанными выше изменениями, вступающими в силу с 01.01.2014 года.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 налоговых доходов по их основным видам представлена на рисунке 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438" w:dyaOrig="6669">
          <v:rect xmlns:o="urn:schemas-microsoft-com:office:office" xmlns:v="urn:schemas-microsoft-com:vml" id="rectole0000000007" style="width:471.900000pt;height:333.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667" w:dyaOrig="4532">
          <v:rect xmlns:o="urn:schemas-microsoft-com:office:office" xmlns:v="urn:schemas-microsoft-com:vml" id="rectole0000000008" style="width:483.350000pt;height:226.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Неналоговые доходы</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доходов проекта бюджета на 2014 год неналоговые доходы составляют 1%, это видно из рисунка 3.</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 структуре, а также отклонениях к уровню предыдущего года, неналоговых доходов представлена в таблице № 4.</w:t>
      </w:r>
    </w:p>
    <w:p>
      <w:pPr>
        <w:spacing w:before="0" w:after="0" w:line="240"/>
        <w:ind w:right="141" w:left="0" w:firstLine="0"/>
        <w:jc w:val="right"/>
        <w:rPr>
          <w:rFonts w:ascii="Times New Roman" w:hAnsi="Times New Roman" w:cs="Times New Roman" w:eastAsia="Times New Roman"/>
          <w:color w:val="auto"/>
          <w:spacing w:val="0"/>
          <w:position w:val="0"/>
          <w:sz w:val="22"/>
          <w:shd w:fill="auto" w:val="clear"/>
        </w:rPr>
      </w:pPr>
    </w:p>
    <w:p>
      <w:pPr>
        <w:spacing w:before="0" w:after="0" w:line="240"/>
        <w:ind w:right="141"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4</w:t>
      </w:r>
    </w:p>
    <w:tbl>
      <w:tblPr/>
      <w:tblGrid>
        <w:gridCol w:w="4266"/>
        <w:gridCol w:w="794"/>
        <w:gridCol w:w="198"/>
        <w:gridCol w:w="862"/>
        <w:gridCol w:w="130"/>
        <w:gridCol w:w="993"/>
        <w:gridCol w:w="992"/>
        <w:gridCol w:w="1065"/>
      </w:tblGrid>
      <w:tr>
        <w:trPr>
          <w:trHeight w:val="315" w:hRule="auto"/>
          <w:jc w:val="left"/>
        </w:trPr>
        <w:tc>
          <w:tcPr>
            <w:tcW w:w="9300" w:type="dxa"/>
            <w:gridSpan w:val="8"/>
            <w:tcBorders>
              <w:top w:val="single" w:color="836967" w:sz="0"/>
              <w:left w:val="single" w:color="836967" w:sz="0"/>
              <w:bottom w:val="single" w:color="836967" w:sz="0"/>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Структура неналоговых доходов муниципального образования «Колпашевский район»</w:t>
            </w:r>
          </w:p>
        </w:tc>
      </w:tr>
      <w:tr>
        <w:trPr>
          <w:trHeight w:val="315" w:hRule="auto"/>
          <w:jc w:val="left"/>
        </w:trPr>
        <w:tc>
          <w:tcPr>
            <w:tcW w:w="4266" w:type="dxa"/>
            <w:tcBorders>
              <w:top w:val="single" w:color="836967" w:sz="0"/>
              <w:left w:val="single" w:color="836967" w:sz="0"/>
              <w:bottom w:val="single" w:color="836967" w:sz="0"/>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tc>
        <w:tc>
          <w:tcPr>
            <w:tcW w:w="794" w:type="dxa"/>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060" w:type="dxa"/>
            <w:gridSpan w:val="2"/>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123" w:type="dxa"/>
            <w:gridSpan w:val="2"/>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2057" w:type="dxa"/>
            <w:gridSpan w:val="2"/>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177"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тыс. рублей</w:t>
            </w:r>
          </w:p>
        </w:tc>
      </w:tr>
      <w:tr>
        <w:trPr>
          <w:trHeight w:val="315" w:hRule="auto"/>
          <w:jc w:val="left"/>
        </w:trPr>
        <w:tc>
          <w:tcPr>
            <w:tcW w:w="4266" w:type="dxa"/>
            <w:vMerge w:val="restart"/>
            <w:tcBorders>
              <w:top w:val="single" w:color="836967" w:sz="5"/>
              <w:left w:val="single" w:color="836967" w:sz="5"/>
              <w:bottom w:val="single" w:color="836967" w:sz="0"/>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Наименование доходного источника</w:t>
            </w:r>
          </w:p>
        </w:tc>
        <w:tc>
          <w:tcPr>
            <w:tcW w:w="2977" w:type="dxa"/>
            <w:gridSpan w:val="5"/>
            <w:tcBorders>
              <w:top w:val="single" w:color="836967" w:sz="5"/>
              <w:left w:val="single" w:color="836967" w:sz="0"/>
              <w:bottom w:val="single" w:color="836967"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Исполнено</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Оценка</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Проект</w:t>
            </w:r>
          </w:p>
        </w:tc>
      </w:tr>
      <w:tr>
        <w:trPr>
          <w:trHeight w:val="315" w:hRule="auto"/>
          <w:jc w:val="left"/>
        </w:trPr>
        <w:tc>
          <w:tcPr>
            <w:tcW w:w="4266" w:type="dxa"/>
            <w:vMerge/>
            <w:tcBorders>
              <w:top w:val="single" w:color="836967" w:sz="5"/>
              <w:left w:val="single" w:color="836967" w:sz="5"/>
              <w:bottom w:val="single" w:color="836967" w:sz="0"/>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2010 год</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2013год</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485" w:hRule="auto"/>
          <w:jc w:val="left"/>
        </w:trPr>
        <w:tc>
          <w:tcPr>
            <w:tcW w:w="426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использования имущества, находящегося в государственной и муниципальной собственности</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9 621,7</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7 696,0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7 213,4</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7 338,2</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6 452,9</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49,6</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34,0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50,5</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47,9</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53,9</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Платежи при пользовании природными ресурсами</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1 295,0</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994,9</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904,2</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710,0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1 041,0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6,7</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4,4</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6,3</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4,6</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8,7</w:t>
            </w:r>
          </w:p>
        </w:tc>
      </w:tr>
      <w:tr>
        <w:trPr>
          <w:trHeight w:val="541"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оказания платных услуг (работ) и компенсации затрат государства</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657,7</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263,0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1 006,3</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3 099,4</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772,3</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3,4</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20,2</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6,4</w:t>
            </w:r>
          </w:p>
        </w:tc>
      </w:tr>
      <w:tr>
        <w:trPr>
          <w:trHeight w:val="511"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продажи материальных и нематериальных активов</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854,1</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6 351,9</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260,9</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1 117,4</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500,0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4,4</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28,0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7,3</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4,2</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Штрафы, санкции, возмещение ущерба</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6 966,7</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7 344,7</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4 889,5</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3 043,0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3 210,0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35,9</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32,4</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34,3</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19,9</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26,8</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Прочие неналоговые доходы</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Возврат остатков субсидий и субвенций прошлых лет</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-736,7</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-3,8</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4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Итого:</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19 395,2</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22 650,5</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14 274,3</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15 308,0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11 976,2</w:t>
            </w:r>
          </w:p>
        </w:tc>
      </w:tr>
      <w:tr>
        <w:trPr>
          <w:trHeight w:val="315" w:hRule="auto"/>
          <w:jc w:val="left"/>
        </w:trPr>
        <w:tc>
          <w:tcPr>
            <w:tcW w:w="9300" w:type="dxa"/>
            <w:gridSpan w:val="8"/>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Отклонение неналоговых доходов к уровню предыдущего года:</w:t>
            </w:r>
          </w:p>
        </w:tc>
      </w:tr>
      <w:tr>
        <w:trPr>
          <w:trHeight w:val="234" w:hRule="auto"/>
          <w:jc w:val="left"/>
        </w:trPr>
        <w:tc>
          <w:tcPr>
            <w:tcW w:w="5258"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Наименование доходного источника</w:t>
            </w:r>
            <w:r>
              <w:rPr>
                <w:rFonts w:ascii="Times New Roman" w:hAnsi="Times New Roman" w:cs="Times New Roman" w:eastAsia="Times New Roman"/>
                <w:color w:val="auto"/>
                <w:spacing w:val="0"/>
                <w:position w:val="0"/>
                <w:sz w:val="20"/>
                <w:shd w:fill="auto" w:val="clear"/>
              </w:rPr>
              <w:t xml:space="preserve"> </w:t>
            </w:r>
          </w:p>
        </w:tc>
        <w:tc>
          <w:tcPr>
            <w:tcW w:w="99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06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315" w:hRule="auto"/>
          <w:jc w:val="left"/>
        </w:trPr>
        <w:tc>
          <w:tcPr>
            <w:tcW w:w="5258" w:type="dxa"/>
            <w:gridSpan w:val="3"/>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использования имущества, находящегося в государственной и муниципальной собственности</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-1 925,7</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-482,6</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124,8</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-885,3</w:t>
            </w:r>
          </w:p>
        </w:tc>
      </w:tr>
      <w:tr>
        <w:trPr>
          <w:trHeight w:val="315" w:hRule="auto"/>
          <w:jc w:val="left"/>
        </w:trPr>
        <w:tc>
          <w:tcPr>
            <w:tcW w:w="5258" w:type="dxa"/>
            <w:gridSpan w:val="3"/>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Платежи при пользовании природными ресурсами</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-300,1</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-90,7</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-194,2</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331,0</w:t>
            </w:r>
          </w:p>
        </w:tc>
      </w:tr>
      <w:tr>
        <w:trPr>
          <w:trHeight w:val="315" w:hRule="auto"/>
          <w:jc w:val="left"/>
        </w:trPr>
        <w:tc>
          <w:tcPr>
            <w:tcW w:w="5258" w:type="dxa"/>
            <w:gridSpan w:val="3"/>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оказания платных услуг (работ) и компенсации затрат государства</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-394,7</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743,3</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2 093,1</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-2 327,1</w:t>
            </w:r>
          </w:p>
        </w:tc>
      </w:tr>
      <w:tr>
        <w:trPr>
          <w:trHeight w:val="315" w:hRule="auto"/>
          <w:jc w:val="left"/>
        </w:trPr>
        <w:tc>
          <w:tcPr>
            <w:tcW w:w="5258" w:type="dxa"/>
            <w:gridSpan w:val="3"/>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от продажи материальных и нематериальных активов</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5 497,8</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-6 091,0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856,5</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-617,4</w:t>
            </w:r>
          </w:p>
        </w:tc>
      </w:tr>
      <w:tr>
        <w:trPr>
          <w:trHeight w:val="248" w:hRule="auto"/>
          <w:jc w:val="left"/>
        </w:trPr>
        <w:tc>
          <w:tcPr>
            <w:tcW w:w="5258" w:type="dxa"/>
            <w:gridSpan w:val="3"/>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Штрафы, санкции, возмещение ущерба</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378,0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-2 455,2</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- 1 846,5</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167,0</w:t>
            </w:r>
          </w:p>
        </w:tc>
      </w:tr>
      <w:tr>
        <w:trPr>
          <w:trHeight w:val="315" w:hRule="auto"/>
          <w:jc w:val="left"/>
        </w:trPr>
        <w:tc>
          <w:tcPr>
            <w:tcW w:w="5258" w:type="dxa"/>
            <w:gridSpan w:val="3"/>
            <w:tcBorders>
              <w:top w:val="single" w:color="836967" w:sz="5"/>
              <w:left w:val="single" w:color="836967" w:sz="5"/>
              <w:bottom w:val="single" w:color="836967" w:sz="5"/>
              <w:right w:val="single" w:color="000000"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Прочие неналоговые доходы</w:t>
            </w:r>
          </w:p>
        </w:tc>
        <w:tc>
          <w:tcPr>
            <w:tcW w:w="992"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065"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bl>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Доходы от использования имущества, находящегося в муниципальной собственности.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на 2014 год по доходам от использования муниципального имущества в сумме 6 452,9 тыс. рублей сформирован на основании данных главного администратора доходов - МКУ «Агентство» с учетом срока действия договоров аренды, сохранения неизменной на весь период действия договоров арендной платы в случаях заключения договоров аренды по итогам аукциона.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Планируемые доходы от использования муниципального имущества на 2014 год уменьшены по сравнению с ожидаемым исполнением бюджета на 2013 год на 12,1% или в абсолютной величине на 885,3 тыс. рублей. </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w:t>
      </w:r>
      <w:r>
        <w:rPr>
          <w:rFonts w:ascii="Times New Roman" w:hAnsi="Times New Roman" w:cs="Times New Roman" w:eastAsia="Times New Roman"/>
          <w:b/>
          <w:color w:val="auto"/>
          <w:spacing w:val="0"/>
          <w:position w:val="0"/>
          <w:sz w:val="24"/>
          <w:shd w:fill="auto" w:val="clear"/>
        </w:rPr>
        <w:t xml:space="preserve">Пояснительная записка к проекту решения о бюджете не содержит обоснований уменьшения в 2014 году доходов от использования муниципального имущества, что не способствует реализации в полной мере принципа прозрачности бюджета, установленного статьей 36 Бюджетного кодекса РФ.</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запрос Счетной палаты Колпашевского района УФЭП Администрации района представлены расчеты неналоговых доходов, в том числе расчеты доходов от использования имущества, находящегося в муниципальной собственности, произведенные главным администратором доходов – МКУ «Агентство».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данным расчетам в составе доходов от использования имущества на 2014 год, учтены следующие виды доходов:</w:t>
      </w:r>
    </w:p>
    <w:p>
      <w:pPr>
        <w:spacing w:before="0" w:after="0" w:line="240"/>
        <w:ind w:right="0" w:left="0" w:firstLine="709"/>
        <w:jc w:val="both"/>
        <w:rPr>
          <w:rFonts w:ascii="Times New Roman" w:hAnsi="Times New Roman" w:cs="Times New Roman" w:eastAsia="Times New Roman"/>
          <w:color w:val="auto"/>
          <w:spacing w:val="0"/>
          <w:position w:val="0"/>
          <w:sz w:val="16"/>
          <w:shd w:fill="auto" w:val="clear"/>
        </w:rPr>
      </w:pPr>
    </w:p>
    <w:tbl>
      <w:tblPr/>
      <w:tblGrid>
        <w:gridCol w:w="6946"/>
        <w:gridCol w:w="1081"/>
        <w:gridCol w:w="1045"/>
        <w:gridCol w:w="958"/>
      </w:tblGrid>
      <w:tr>
        <w:trPr>
          <w:trHeight w:val="0" w:hRule="atLeast"/>
          <w:jc w:val="left"/>
        </w:trPr>
        <w:tc>
          <w:tcPr>
            <w:tcW w:w="694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Наименование доходного источника</w:t>
            </w:r>
          </w:p>
        </w:tc>
        <w:tc>
          <w:tcPr>
            <w:tcW w:w="108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Оценка 2013 года</w:t>
            </w:r>
          </w:p>
        </w:tc>
        <w:tc>
          <w:tcPr>
            <w:tcW w:w="104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Прогноз на 2014 год</w:t>
            </w:r>
          </w:p>
        </w:tc>
        <w:tc>
          <w:tcPr>
            <w:tcW w:w="958"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Темп роста, %</w:t>
            </w:r>
          </w:p>
        </w:tc>
      </w:tr>
      <w:tr>
        <w:trPr>
          <w:trHeight w:val="0" w:hRule="atLeast"/>
          <w:jc w:val="left"/>
        </w:trPr>
        <w:tc>
          <w:tcPr>
            <w:tcW w:w="694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08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6 051,5</w:t>
            </w:r>
          </w:p>
        </w:tc>
        <w:tc>
          <w:tcPr>
            <w:tcW w:w="104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4 841,0</w:t>
            </w:r>
          </w:p>
        </w:tc>
        <w:tc>
          <w:tcPr>
            <w:tcW w:w="958"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80,0</w:t>
            </w:r>
          </w:p>
        </w:tc>
      </w:tr>
      <w:tr>
        <w:trPr>
          <w:trHeight w:val="0" w:hRule="atLeast"/>
          <w:jc w:val="left"/>
        </w:trPr>
        <w:tc>
          <w:tcPr>
            <w:tcW w:w="694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08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127,5</w:t>
            </w:r>
          </w:p>
        </w:tc>
        <w:tc>
          <w:tcPr>
            <w:tcW w:w="104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125,0</w:t>
            </w:r>
          </w:p>
        </w:tc>
        <w:tc>
          <w:tcPr>
            <w:tcW w:w="958"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98,0</w:t>
            </w:r>
          </w:p>
        </w:tc>
      </w:tr>
      <w:tr>
        <w:trPr>
          <w:trHeight w:val="0" w:hRule="atLeast"/>
          <w:jc w:val="left"/>
        </w:trPr>
        <w:tc>
          <w:tcPr>
            <w:tcW w:w="694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108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1 152,7</w:t>
            </w:r>
          </w:p>
        </w:tc>
        <w:tc>
          <w:tcPr>
            <w:tcW w:w="104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1 482,9</w:t>
            </w:r>
          </w:p>
        </w:tc>
        <w:tc>
          <w:tcPr>
            <w:tcW w:w="958"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128,6</w:t>
            </w:r>
          </w:p>
        </w:tc>
      </w:tr>
      <w:tr>
        <w:trPr>
          <w:trHeight w:val="0" w:hRule="atLeast"/>
          <w:jc w:val="left"/>
        </w:trPr>
        <w:tc>
          <w:tcPr>
            <w:tcW w:w="6946"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наем муниципального жилья</w:t>
            </w:r>
          </w:p>
        </w:tc>
        <w:tc>
          <w:tcPr>
            <w:tcW w:w="1081"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6,5</w:t>
            </w:r>
          </w:p>
        </w:tc>
        <w:tc>
          <w:tcPr>
            <w:tcW w:w="1045"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4,0</w:t>
            </w:r>
          </w:p>
        </w:tc>
        <w:tc>
          <w:tcPr>
            <w:tcW w:w="958" w:type="dxa"/>
            <w:tcBorders>
              <w:top w:val="single" w:color="000000" w:sz="5"/>
              <w:left w:val="single" w:color="000000" w:sz="5"/>
              <w:bottom w:val="single" w:color="000000" w:sz="5"/>
              <w:right w:val="single" w:color="000000"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61,5</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Уменьшение в 2014 году доходов от использования муниципального имущества по сравнению с оценкой на 2013 год на 885,3 тыс. рублей прогнозируется за счет уменьшения: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поселений на 1 210,5 тыс. рублей или на 20%, что связано с прекращением в 2013 году договора с ОАО «Газпром», заключенного на период проведения работ по реконструкции газопровода на территории Чажемтовского сельского поселения;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доходов, получаемых в виде арендной платы, а также средства от продажи права на заключение договоров аренды за земли, находящиеся в собственности муниципального района на 2,5 тыс. рублей или на 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платы за наем муниципального жилья на 2,5 тыс. рублей или на 38,5%, что связано с передачей в 2014 году одной квартиры в государственную собственность Томской области и передачей в текущем году двух квартир в собственность граждан.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этом доходы от сдачи в аренду имущества, находящегося в оперативном управлении органов управления муниципальных районов и созданных ими учреждений в 2014 году увеличиваются на 330,2 тыс. рублей или на 28,6%.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Доходы от использования муниципального имущества в структуре неналоговых доходов занимают наибольший удельный вес – в 2012 году 50,5%, в оценочном 2013 году 47,9%, в 2014 году доля составит 53,9% (увеличение по сравнению с 2013 годом составит 6 процентных пункта).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налоговых и неналоговых доходов доходы от использования муниципального имущества в 2014 году составят 3% (в 2012 году составляли 3,3%, в 2013 году ожидается 2,7%).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доходам от использования муниципального имущества в период 2010-2014 годы наблюдается практически неуклонная динамика к их снижению. В 2014 году прогнозируется снижение по отношению к 2010 году на 33% или на 3 168,8 тыс. рублей.</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Доходы от продажи материальных и нематериальных активов.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Доходы от продажи материальных и нематериальных активов определены в сумме 500,0 тыс. рублей и спрогнозированы с учетом прогнозного плана (программы) приватизации муниципального имущества на 2014 год, в который включены доходы от реализации объектов электроснабжения на сумму 385,0 тыс. рублей и доходы от продажи земельных участков под данными объектами в сумме 15,0 тыс. рублей, а также доходов от продажи земельных участков, государственная собственность на которые не разграничена и которые расположены в границах поселений в сумме 100,0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Доходы от продажи материальных и нематериальных активов занимают в структуре неналоговых доходов на 2014 год наименьший удельный вес – 4,2%. Темп роста доходов от продажи материальных и нематериальных активов, планируемых на 2014 год, к ожидаемому исполнению 2013 года составляет 44,7% (снижение на 55,3% или на 617,4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прогнозный план (программу) приватизации имущества, находящегося в собственности МО «Колпашевский район» и приобретения имущества в собственность МО «Колпашевский район» на 2014 год (приложение 4 к проекту решения о бюджете) включены следующие объекты имущества, подлежащие приватизации в 1 квартале 2014 года путем проведения аукциона: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трансформаторные подстанции 10/0,4 кВ (диспетчерские наименования РП-2, РП-3, К-1016-7, К-1026-2, Т-1009-2) с линиями электропередачи 0,4 кВ – с планируемым доходом в местный бюджет в размере 385,0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земельные участки, на которых расположены вышеуказанные сооружения - с планируемым доходом в местный бюджет в размере 15,0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указанные выше объекты были включены в прогнозный план (программу) приватизации имущества на 2013 год и на основании решения Думы Колпашевского района от 28.10.2013 № 84 ««О внесении изменений в решение Думы Колпашевского района от 19.11.2012 №137 «О бюджете муниципального образования «Колпашевский район» на 2013 год» были исключены из плана (программы) приватизации имущества на 2013 год по причине того, что продажа без объявления цены не состоялась из-за отсутствия заявок покупателей.</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существуют риски не исполнения прогнозного плана (программы) приватизации имущества на 2014 год (неисполнение прогнозного показателя по доходам от продажи муниципального имущества) в части приватизации невостребованных объектов электроснабжения и земельных участков под данными объектами.</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Планируемые доходы от приватизации трансформаторных подстанций с земельными участками под ними определены без учета их оценки по рыночной стоимости. </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статье 12 Федерального закона от 21.12.2001 № 178-ФЗ «О приватизации государственного и муниципального имущества» начальная цена подлежащего приватизации муниципального имущества устанавливается в соответствии с </w:t>
      </w:r>
      <w:hyperlink xmlns:r="http://schemas.openxmlformats.org/officeDocument/2006/relationships" r:id="docRId18">
        <w:r>
          <w:rPr>
            <w:rFonts w:ascii="Times New Roman" w:hAnsi="Times New Roman" w:cs="Times New Roman" w:eastAsia="Times New Roman"/>
            <w:color w:val="auto"/>
            <w:spacing w:val="0"/>
            <w:position w:val="0"/>
            <w:sz w:val="24"/>
            <w:shd w:fill="auto" w:val="clear"/>
          </w:rPr>
          <w:t xml:space="preserve">законодательством</w:t>
        </w:r>
      </w:hyperlink>
      <w:r>
        <w:rPr>
          <w:rFonts w:ascii="Times New Roman" w:hAnsi="Times New Roman" w:cs="Times New Roman" w:eastAsia="Times New Roman"/>
          <w:color w:val="auto"/>
          <w:spacing w:val="0"/>
          <w:position w:val="0"/>
          <w:sz w:val="24"/>
          <w:shd w:fill="auto" w:val="clear"/>
        </w:rPr>
        <w:t xml:space="preserve"> Российской Федерации, регулирующим оценочную деятельность.</w:t>
      </w:r>
    </w:p>
    <w:p>
      <w:pPr>
        <w:spacing w:before="0" w:after="0" w:line="24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оценке, проведенной в соответствии с законодательством, регулирующим оценочную деятельность, рыночная стоимость трансформаторных подстанций составляет 2 350,0 тыс. руб., земельных участков – 93,0 тыс. руб.</w:t>
      </w:r>
    </w:p>
    <w:p>
      <w:pPr>
        <w:spacing w:before="0" w:after="0" w:line="24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Счетная палата Колпашевского района предлагает включить в прогнозный план (программу) приватизации имущества на 2014 год, ранее предлагаемый Администрацией Колпашевского района к приватизации, объект недвижимого имущества:</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нежилое здание, расположенное по адресу: Томская область, Колпашевский район, г. Колпашево, ул. Селекционная, 97, общей площадью 964,3 кв.м., рыночной стоимостью 2 млн. 761 тыс. 850 руб. и земельный участок площадью 7921 кв.м., на котором расположено вышеуказанное здание, рыночной стоимостью 1 млн. 188 тыс. 150 руб.</w:t>
      </w:r>
    </w:p>
    <w:p>
      <w:pPr>
        <w:spacing w:before="0" w:after="0" w:line="24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доходная часть проекта бюджета на 2014 год увеличится за счет увеличения неналоговых доходов местного бюджета на 5 993,0 тыс. рублей.</w:t>
      </w:r>
    </w:p>
    <w:p>
      <w:pPr>
        <w:spacing w:before="0" w:after="0" w:line="240"/>
        <w:ind w:right="0" w:left="0" w:firstLine="709"/>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Платежи при пользовании природными ресурсами.</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поступлений платежей при пользовании природными ресурсами (платы за негативное воздействие на окружающую среду) в сумме 1 041,0 тыс. рублей рассчитан по данным главного администратора доходов - Управления Федеральной службы по надзору в сфере природопользования по Томской области с учетом норматива отчислений в бюджет муниципального района от данного налога, предусмотренного статьей 62 Бюджетного кодекса Российской Федерации в размере 40%. Темп роста доходов от поступлений платежей при пользовании природными ресурсами в 2014 году к оценочному 2013 году составит 146,6%, при его доли в общем объеме неналоговых доходов - 8,7%.</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Прогнозное значение на 2014 год превышает отчетные данные 2011 и 2012 годов на 4,6% и 15,1% соответственно.</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поступлению платы за негативное воздействие на окружающую среду в период 2010-2013 годы наблюдается неуклонная динамика к их снижению. В 2013 году ожидается снижение по отношению к 2010 году на 45,2% или на 585,0 тыс. рублей.</w:t>
      </w:r>
    </w:p>
    <w:p>
      <w:pPr>
        <w:spacing w:before="0" w:after="0" w:line="240"/>
        <w:ind w:right="0" w:left="0" w:firstLine="709"/>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Доходы от оказания платных услуг (работ).</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доходов от оказания платных услуг (работ) получателями средств бюджета муниципального района на 2014 год в сумме 772,3 тыс. рублей составлен на основании данных главных распорядителей бюджетных средств:</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Управление образования Администрации Колпашевского района (на 2014 год прогнозируются доходы в сумме 744,0 тыс. рублей); </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Муниципальное казенное учреждение «Архив» (прогнозируются доходы в сумме 28,3 тыс. рублей).</w:t>
      </w:r>
    </w:p>
    <w:p>
      <w:pPr>
        <w:spacing w:before="0" w:after="0" w:line="240"/>
        <w:ind w:right="0" w:left="0" w:firstLine="709"/>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Штрафы, санкции, возмещение ущерба.</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 на 2014 год по штрафам, санкциям и суммам возмещения ущерба определен в сумме 3 210,0 тыс. рублей и сформирован исходя из ожидаемого поступления в 2013 году в сумме 3 043,0 тыс. рублей и применения индекса потребительских цен по Томской области на 2014 год в размере 105,5%.</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неналоговых доходов штрафы, санкции, возмещение ущерба составляют 26,8% (доля по сравнению с оценочным 2013 годом увеличивается на 6,9%).</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таблицы №4 видно, что неналоговые доходы с 2010 года имеют весьма не стабильную динамику изменений. В планируемом 2014 году наблюдается снижение неналоговых доходов как по отношению к ожидаемому исполнению бюджета по неналоговым доходам в 2013 году на 21,8% или в абсолютной величине на 3 331,8 тыс. рублей, так и по отношению к предыдущим периодам (к 2010 году на 38,3%, к 2011 году на 47,1%, к 2012 году на 16,1%).</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 неналоговых доходов по их основным видам представлена на рисунке 6.</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284" w:dyaOrig="7517">
          <v:rect xmlns:o="urn:schemas-microsoft-com:office:office" xmlns:v="urn:schemas-microsoft-com:vml" id="rectole0000000009" style="width:464.200000pt;height:375.8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505" w:dyaOrig="5500">
          <v:rect xmlns:o="urn:schemas-microsoft-com:office:office" xmlns:v="urn:schemas-microsoft-com:vml" id="rectole0000000010" style="width:475.250000pt;height:275.0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43"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Безвозмездные поступления</w:t>
      </w:r>
    </w:p>
    <w:p>
      <w:pPr>
        <w:spacing w:before="0" w:after="0" w:line="240"/>
        <w:ind w:right="0" w:left="0" w:firstLine="709"/>
        <w:jc w:val="both"/>
        <w:rPr>
          <w:rFonts w:ascii="Calibri" w:hAnsi="Calibri" w:cs="Calibri" w:eastAsia="Calibr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Наибольший удельный вес в структуре доходов местного бюджета на 2013 год занимают безвозмездные поступления – 79,5 % (рисунок 3), что составляет в абсолютном выражении 822 593,0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 структуре, а также отклонениях к уровню предыдущего года, безвозмездных поступлений представлена в таблице № 5.</w:t>
      </w:r>
    </w:p>
    <w:p>
      <w:pPr>
        <w:spacing w:before="0" w:after="0" w:line="240"/>
        <w:ind w:right="0"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5</w:t>
      </w:r>
    </w:p>
    <w:tbl>
      <w:tblPr/>
      <w:tblGrid>
        <w:gridCol w:w="3828"/>
        <w:gridCol w:w="1134"/>
        <w:gridCol w:w="98"/>
        <w:gridCol w:w="1036"/>
        <w:gridCol w:w="24"/>
        <w:gridCol w:w="1110"/>
        <w:gridCol w:w="1275"/>
        <w:gridCol w:w="1134"/>
      </w:tblGrid>
      <w:tr>
        <w:trPr>
          <w:trHeight w:val="315" w:hRule="auto"/>
          <w:jc w:val="left"/>
        </w:trPr>
        <w:tc>
          <w:tcPr>
            <w:tcW w:w="9639" w:type="dxa"/>
            <w:gridSpan w:val="8"/>
            <w:tcBorders>
              <w:top w:val="single" w:color="836967" w:sz="0"/>
              <w:left w:val="single" w:color="836967" w:sz="0"/>
              <w:bottom w:val="single" w:color="836967" w:sz="0"/>
              <w:right w:val="single" w:color="836967" w:sz="0"/>
            </w:tcBorders>
            <w:shd w:color="auto" w:fill="auto" w:val="clear"/>
            <w:tcMar>
              <w:left w:w="108" w:type="dxa"/>
              <w:right w:w="108" w:type="dxa"/>
            </w:tcMar>
            <w:vAlign w:val="bottom"/>
          </w:tcPr>
          <w:p>
            <w:pPr>
              <w:spacing w:before="0" w:after="0" w:line="240"/>
              <w:ind w:right="-108" w:left="-108" w:firstLine="0"/>
              <w:jc w:val="center"/>
              <w:rPr>
                <w:rFonts w:ascii="Times New Roman" w:hAnsi="Times New Roman" w:cs="Times New Roman" w:eastAsia="Times New Roman"/>
                <w:b/>
                <w:color w:val="auto"/>
                <w:spacing w:val="0"/>
                <w:position w:val="0"/>
                <w:shd w:fill="auto" w:val="clear"/>
              </w:rPr>
            </w:pPr>
            <w:r>
              <w:rPr>
                <w:rFonts w:ascii="Times New Roman" w:hAnsi="Times New Roman" w:cs="Times New Roman" w:eastAsia="Times New Roman"/>
                <w:b/>
                <w:color w:val="auto"/>
                <w:spacing w:val="0"/>
                <w:position w:val="0"/>
                <w:sz w:val="22"/>
                <w:shd w:fill="auto" w:val="clear"/>
              </w:rPr>
              <w:t xml:space="preserve">Структура безвозмездных поступлений местного бюджета</w:t>
            </w:r>
          </w:p>
        </w:tc>
      </w:tr>
      <w:tr>
        <w:trPr>
          <w:trHeight w:val="315" w:hRule="auto"/>
          <w:jc w:val="left"/>
        </w:trPr>
        <w:tc>
          <w:tcPr>
            <w:tcW w:w="3828" w:type="dxa"/>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tc>
        <w:tc>
          <w:tcPr>
            <w:tcW w:w="1232" w:type="dxa"/>
            <w:gridSpan w:val="2"/>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060" w:type="dxa"/>
            <w:gridSpan w:val="2"/>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110" w:type="dxa"/>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2409" w:type="dxa"/>
            <w:gridSpan w:val="2"/>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т</w:t>
            </w:r>
            <w:r>
              <w:rPr>
                <w:rFonts w:ascii="Times New Roman" w:hAnsi="Times New Roman" w:cs="Times New Roman" w:eastAsia="Times New Roman"/>
                <w:color w:val="auto"/>
                <w:spacing w:val="0"/>
                <w:position w:val="0"/>
                <w:sz w:val="22"/>
                <w:shd w:fill="auto" w:val="clear"/>
              </w:rPr>
              <w:t xml:space="preserve">ыс. руб.</w:t>
            </w:r>
          </w:p>
        </w:tc>
      </w:tr>
      <w:tr>
        <w:trPr>
          <w:trHeight w:val="300" w:hRule="auto"/>
          <w:jc w:val="left"/>
        </w:trPr>
        <w:tc>
          <w:tcPr>
            <w:tcW w:w="3828"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Наименование доходного источника</w:t>
            </w:r>
          </w:p>
        </w:tc>
        <w:tc>
          <w:tcPr>
            <w:tcW w:w="3402" w:type="dxa"/>
            <w:gridSpan w:val="5"/>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Исполнено</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Оценка</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Проект</w:t>
            </w:r>
          </w:p>
        </w:tc>
      </w:tr>
      <w:tr>
        <w:trPr>
          <w:trHeight w:val="300" w:hRule="auto"/>
          <w:jc w:val="left"/>
        </w:trPr>
        <w:tc>
          <w:tcPr>
            <w:tcW w:w="3828"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2010 год</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134" w:type="dxa"/>
            <w:gridSpan w:val="2"/>
            <w:tcBorders>
              <w:top w:val="single" w:color="836967" w:sz="5"/>
              <w:left w:val="single" w:color="836967" w:sz="0"/>
              <w:bottom w:val="single" w:color="836967" w:sz="5"/>
              <w:right w:val="single" w:color="836967" w:sz="0"/>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364"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Дотации бюджетам субъектов Российской Федерации и муниципальных образований</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166 399,0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201 648,1</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202 420,2</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199 727,0</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213 675,3</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29,2</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26,1</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20,9</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19,4</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26,0</w:t>
            </w:r>
          </w:p>
        </w:tc>
      </w:tr>
      <w:tr>
        <w:trPr>
          <w:trHeight w:val="6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Субсидии бюджетам бюджетной системы Российской Федерации (межбюджетные субсидии)</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68 725,6</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140 256,7</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249 220,3</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266 188,1</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140 244,8</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18,2</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25,7</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25,8</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17,0</w:t>
            </w:r>
          </w:p>
        </w:tc>
      </w:tr>
      <w:tr>
        <w:trPr>
          <w:trHeight w:val="360"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Субвенции бюджетам субъектов Российской Федерации и муниципальных образований</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285 972,0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327 088,4</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454 834,8</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518 319,5</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463 242,7</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50,1</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42,4</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46,9</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50,3</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56,3</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Иные межбюджетные трансферты</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49 721,9</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103 076,5</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73 079,0</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67 118,1</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5 418,0</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8,7</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13,4</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7,5</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6,5</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0,7</w:t>
            </w:r>
          </w:p>
        </w:tc>
      </w:tr>
      <w:tr>
        <w:trPr>
          <w:trHeight w:val="804"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43,9</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582"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Возврат остатков субсидий, субвенций и иных межбюджетных трансфертов, имеющих целевое назначение, прошлых лет</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-513,9</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-10 577,7</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-25 167,1</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-0,1</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-1,1</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-2,4</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Прочие безвозмездные поступления</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16,7</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5 022,8</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12,2</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удельный вес, %</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0,5</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15" w:hRule="auto"/>
          <w:jc w:val="left"/>
        </w:trPr>
        <w:tc>
          <w:tcPr>
            <w:tcW w:w="382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Итого:</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570 818,5</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771 599,7</w:t>
            </w:r>
          </w:p>
        </w:tc>
        <w:tc>
          <w:tcPr>
            <w:tcW w:w="113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968 993,3</w:t>
            </w:r>
          </w:p>
        </w:tc>
        <w:tc>
          <w:tcPr>
            <w:tcW w:w="1275"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1 031 208,4</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822 593,0</w:t>
            </w:r>
          </w:p>
        </w:tc>
      </w:tr>
      <w:tr>
        <w:trPr>
          <w:trHeight w:val="300" w:hRule="auto"/>
          <w:jc w:val="left"/>
        </w:trPr>
        <w:tc>
          <w:tcPr>
            <w:tcW w:w="9639" w:type="dxa"/>
            <w:gridSpan w:val="8"/>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66" w:left="-108"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Отклонение безвозмездных поступлений к уровню предыдущего года:</w:t>
            </w:r>
          </w:p>
        </w:tc>
      </w:tr>
      <w:tr>
        <w:trPr>
          <w:trHeight w:val="300"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Наименование доходного источника</w:t>
            </w:r>
            <w:r>
              <w:rPr>
                <w:rFonts w:ascii="Times New Roman" w:hAnsi="Times New Roman" w:cs="Times New Roman" w:eastAsia="Times New Roman"/>
                <w:color w:val="auto"/>
                <w:spacing w:val="0"/>
                <w:position w:val="0"/>
                <w:sz w:val="20"/>
                <w:shd w:fill="auto" w:val="clear"/>
              </w:rPr>
              <w:t xml:space="preserve"> </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2011 год</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2012 год</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2013 год</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2014 год</w:t>
            </w:r>
          </w:p>
        </w:tc>
      </w:tr>
      <w:tr>
        <w:trPr>
          <w:trHeight w:val="435"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Дотации бюджетам субъектов Российской Федерации и муниципальных образований</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35 249,1</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772,1</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-2 693,2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13 948,3</w:t>
            </w:r>
          </w:p>
        </w:tc>
      </w:tr>
      <w:tr>
        <w:trPr>
          <w:trHeight w:val="399"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Субсидии бюджетам бюджетной системы Российской Федерации (межбюджетные субсидии)</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71 531,1</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108 963,6</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16 967,8</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-125 943,3</w:t>
            </w:r>
          </w:p>
        </w:tc>
      </w:tr>
      <w:tr>
        <w:trPr>
          <w:trHeight w:val="406"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Субвенции бюджетам субъектов Российской Федерации и муниципальных образований</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41 116,4</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127 746,4</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63 484,7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-55 076,8</w:t>
            </w:r>
          </w:p>
        </w:tc>
      </w:tr>
      <w:tr>
        <w:trPr>
          <w:trHeight w:val="300"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Иные межбюджетные трансферты</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53 354,6</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-29 997,5</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-5 960,9</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-61 700,1</w:t>
            </w:r>
          </w:p>
        </w:tc>
      </w:tr>
      <w:tr>
        <w:trPr>
          <w:trHeight w:val="645"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43,9</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-43,9</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r>
      <w:tr>
        <w:trPr>
          <w:trHeight w:val="366"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Возврат остатков субсидий, субвенций и иных межбюджетных трансфертов, имеющих целевое назначение, прошлых лет</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-513,9</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-10 063,8</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-14 589,4</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25 167,1</w:t>
            </w:r>
          </w:p>
        </w:tc>
      </w:tr>
      <w:tr>
        <w:trPr>
          <w:trHeight w:val="300" w:hRule="auto"/>
          <w:jc w:val="left"/>
        </w:trPr>
        <w:tc>
          <w:tcPr>
            <w:tcW w:w="4962"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Прочие безвозмездные поступления</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0,0</w:t>
            </w:r>
          </w:p>
        </w:tc>
        <w:tc>
          <w:tcPr>
            <w:tcW w:w="113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16,7</w:t>
            </w:r>
          </w:p>
        </w:tc>
        <w:tc>
          <w:tcPr>
            <w:tcW w:w="127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5 006,1</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-5 010,6</w:t>
            </w:r>
          </w:p>
        </w:tc>
      </w:tr>
    </w:tbl>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таблицы № 5 видно, что безвозмездные поступления на 2014 год уменьшились на 208 615,4 тыс. рублей или на 20,2%, по сравнению с ожидаемым исполнением 2013 года, в основном это связано с уменьшением субсидий на 125 943,3 тыс. рублей или на 47,3%, а также с уменьшением иных межбюджетных трансфертов на 61 700,1 тыс. рублей или на 91,9% и субвенций на 55 076,8 тыс. рублей или на 10,6%.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 безвозмездных поступлений по их источникам представлена на     рисунке 8.</w:t>
      </w:r>
    </w:p>
    <w:p>
      <w:pPr>
        <w:spacing w:before="0" w:after="0" w:line="240"/>
        <w:ind w:right="0" w:left="0" w:firstLine="709"/>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226" w:dyaOrig="5308">
          <v:rect xmlns:o="urn:schemas-microsoft-com:office:office" xmlns:v="urn:schemas-microsoft-com:vml" id="rectole0000000011" style="width:461.300000pt;height:265.4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370" w:dyaOrig="5705">
          <v:rect xmlns:o="urn:schemas-microsoft-com:office:office" xmlns:v="urn:schemas-microsoft-com:vml" id="rectole0000000012" style="width:468.500000pt;height:285.2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2" ShapeID="rectole0000000012" r:id="docRId25"/>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Наибольший удельный вес в структуре безвозмездных поступлений на 2014 год занимают субвенции, предоставляемые из областного бюджета доля которых составляет 56,3% или в абсолютном выражении 463 242,7 тыс. рублей. В период с 2010 по 2013 годы наблюдалось увеличение поступлений в доход бюджета муниципального района субвенций, в прогнозируемом 2014 году планируется снижение поступлений данного вида дохода в бюджет района на 125 943,3 тыс. рублей или на 10,6%.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объему субвенций в период 2010-2013 годы наблюдается неуклонная динамика к их увеличению. В 2013 году ожидается увеличение по отношению к 2010 году на 84,9% или на 237 995,0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Дотации, предоставляемые из областного бюджета (дотации на выравнивание уровня бюджетной обеспеченности) в планируемом 2014 году составят 26% от общего объема безвозмездных поступлений или в абсолютной значении 213 675,3 тыс. руб. Темп роста данного вида дохода в 2014 году по отношению к ожидаемому исполнению бюджета в 2013 году составит 107,0%.</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Субсидии, предоставляемые из областного бюджета в планируемом 2014 году составят 17% от общего объема безвозмездных поступлений или в абсолютной значении 140 244,8 тыс. руб. Темп роста данного вида дохода в 2014 году по отношению к ожидаемому исполнению бюджета в 2013 году составит 52,7%.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Иные межбюджетные трансферты, предоставляемые из областного бюджета в планируемом 2014 году составят всего 0,7% от общего объема безвозмездных поступлений или в абсолютной значении 5 418,0 тыс. руб. Темп роста данного вида дохода в 2014 году по отношению к ожидаемому исполнению бюджета в 2013 году составит 8,1% (снижение на 91,9% или на 61 700,0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объему иных межбюджетных трансфертов в период 2011-2013 годы наблюдается неуклонная динамика к их снижению. В 2013 году ожидается снижение по отношению к 2010 году на 35,0% или на 17 396,2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прогноз безвозмездных поступлений на 2014 год по данным главного администратора доходов (Управление образования Администрации Колпашевского района) включены прочие безвозмездные поступления в бюджеты муниципальных районов в сумме 12,2 тыс. рублей. Указанные средства планируется направить на организацию отдыха детей в каникулярное время (МКОУ «Мараксинская ООШ»).</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Объемы межбюджетных трансфертов местному бюджету из областного бюджета на 2014 год (приложение 3 к проекту решения о бюджете) соответствуют объемам межбюджетных трансфертов, определенным для муниципального образования «Колпашевский район» проектом закона Томской области «Об областном бюджете на 2014 год и на плановый период 2015 и 2016 годов» (приложение 16 к проекту закона Томской области).</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Расходная часть проекта бюджета</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местного бюджета на 2014 год сформированы в соответствии с действующими и принимаемыми расходными обязательствами согласно реестру расходных обязательств муниципального образования «Колпашевский район» (в соответствии с Бюджетным кодексом Российской Федерации).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Расходные обязательства определены в соответствии с вопросами местного значения муниципального района, установленными статьей 15 Федерального закона от 06.10.2003 № 131-ФЗ «Об общих принципах организации местного самоуправления в Российской Федерации».</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Базой для формирования расходов на 2014 год, на содержание учреждений являлось ожидаемое исполнение расходов бюджета 2013 года с учётом следующих особенностей.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Фонд оплаты труда работников бюджетной сферы сформирован на уровне 2013 года. Кроме того, в соответствии с рекомендациями Департамента финансов Томской области по составлению проектов консолидированных бюджетов муниципальных районов на 2014-2016 годы запланированы расходы на реализацию «дорожных карт» по категориям работников, определенных соответствующими Указами Президента РФ, в размере 2% от финансовой помощи из областного бюджета, которая определена в действующих «дорожных картах».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Фонд оплаты труда по органам местного самоуправления сформирован на уровне 2013 года. Плановая штатная численность в 2014 году осталась на уровне 2013 т. (110 единиц).</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по дошкольному образованию в муниципальных дошкольных образовательных учреждениях определены с учётом изменения законодательства РФ, а именно – перераспределения полномочий в области дошкольного образования с местного на региональный уровень. </w:t>
      </w:r>
      <w:r>
        <w:rPr>
          <w:rFonts w:ascii="Times New Roman" w:hAnsi="Times New Roman" w:cs="Times New Roman" w:eastAsia="Times New Roman"/>
          <w:b/>
          <w:color w:val="auto"/>
          <w:spacing w:val="0"/>
          <w:position w:val="0"/>
          <w:sz w:val="24"/>
          <w:shd w:fill="auto" w:val="clear"/>
        </w:rPr>
        <w:t xml:space="preserve">В связи с отсутствием методики межбюджетного регулирования (объёмов субвенции) расходы местного бюджета на содержание детских дошкольных учреждений определены условно.</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На момент подготовки настоящего Заключения, по информации Управления образования Администрации Колпашевского района, не утверждены и соответственно не доведены муниципальные задания до образовательных учреждений, тем самым при формировании проекта бюджета на 2014 год не обеспечено соблюдение требований пункта 2 статьи 69.2, пункта 3 статьи 174.2 Бюджетного кодекса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пунктом 2 статьи 69.2 Бюджетного кодекса Российской Федерации </w:t>
      </w:r>
      <w:r>
        <w:rPr>
          <w:rFonts w:ascii="Times New Roman" w:hAnsi="Times New Roman" w:cs="Times New Roman" w:eastAsia="Times New Roman"/>
          <w:color w:val="auto"/>
          <w:spacing w:val="0"/>
          <w:position w:val="0"/>
          <w:sz w:val="24"/>
          <w:u w:val="single"/>
          <w:shd w:fill="auto" w:val="clear"/>
        </w:rPr>
        <w:t xml:space="preserve">показатели государственного (муниципального) задания используются при составлении проектов бюджетов для планирования бюджетных ассигнований на оказание государственных (муниципальных) услуг (выполнение работ)</w:t>
      </w:r>
      <w:r>
        <w:rPr>
          <w:rFonts w:ascii="Times New Roman" w:hAnsi="Times New Roman" w:cs="Times New Roman" w:eastAsia="Times New Roman"/>
          <w:color w:val="auto"/>
          <w:spacing w:val="0"/>
          <w:position w:val="0"/>
          <w:sz w:val="24"/>
          <w:shd w:fill="auto" w:val="clear"/>
        </w:rPr>
        <w:t xml:space="preserve">, а также для определения объема субсидий на выполнение государственного (муниципального) задания бюджетным или автономным учреждением.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согласно пункту 3 статьи 174.2 Бюджетного кодекса Российской Федерации </w:t>
      </w:r>
      <w:r>
        <w:rPr>
          <w:rFonts w:ascii="Times New Roman" w:hAnsi="Times New Roman" w:cs="Times New Roman" w:eastAsia="Times New Roman"/>
          <w:color w:val="auto"/>
          <w:spacing w:val="0"/>
          <w:position w:val="0"/>
          <w:sz w:val="24"/>
          <w:u w:val="single"/>
          <w:shd w:fill="auto" w:val="clear"/>
        </w:rPr>
        <w:t xml:space="preserve">планирование бюджетных ассигнований на оказание государственных (муниципальных) услуг (выполнение работ)</w:t>
      </w:r>
      <w:r>
        <w:rPr>
          <w:rFonts w:ascii="Times New Roman" w:hAnsi="Times New Roman" w:cs="Times New Roman" w:eastAsia="Times New Roman"/>
          <w:color w:val="auto"/>
          <w:spacing w:val="0"/>
          <w:position w:val="0"/>
          <w:sz w:val="24"/>
          <w:shd w:fill="auto" w:val="clear"/>
        </w:rPr>
        <w:t xml:space="preserve"> бюджетными и автономными учреждениями </w:t>
      </w:r>
      <w:r>
        <w:rPr>
          <w:rFonts w:ascii="Times New Roman" w:hAnsi="Times New Roman" w:cs="Times New Roman" w:eastAsia="Times New Roman"/>
          <w:color w:val="auto"/>
          <w:spacing w:val="0"/>
          <w:position w:val="0"/>
          <w:sz w:val="24"/>
          <w:u w:val="single"/>
          <w:shd w:fill="auto" w:val="clear"/>
        </w:rPr>
        <w:t xml:space="preserve">осуществляется с учетом государственного (муниципального) задания на очередной финансовый год</w:t>
      </w:r>
      <w:r>
        <w:rPr>
          <w:rFonts w:ascii="Times New Roman" w:hAnsi="Times New Roman" w:cs="Times New Roman" w:eastAsia="Times New Roman"/>
          <w:color w:val="auto"/>
          <w:spacing w:val="0"/>
          <w:position w:val="0"/>
          <w:sz w:val="24"/>
          <w:shd w:fill="auto" w:val="clear"/>
        </w:rPr>
        <w:t xml:space="preserve"> (очередной финансовый год и плановый период).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связи с передачей полномочий в области здравоохранения с 2014 года на областной уровень, расходы на содержание учреждения здравоохранения за счет средств местного бюджета не запланированы. Однако, в рамках исполнения полномочий муниципальных районов запланированы средства на  реализацию муниципальной программы «Медицинские кадры» на 2011-2014 годы» в сумме 2 000,0 тыс. рублей.</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На 2014 год не предусмотрены ассигнования на индексацию расходов на содержание органов местного самоуправления, бюджетных учреждений на уровень потребительских цен, за исключением расходов на коммунальные услуги.</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В расчетах расходов районного бюджета на 2014 год использованы следующие индексы – дефляторы к 2013 году:</w:t>
      </w:r>
    </w:p>
    <w:p>
      <w:pPr>
        <w:widowControl w:val="false"/>
        <w:tabs>
          <w:tab w:val="left" w:pos="360" w:leader="none"/>
          <w:tab w:val="left" w:pos="993"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w:t>
        <w:tab/>
        <w:t xml:space="preserve">расходы на оплату тепловой энергии от централизованных источников для бюджетных организаций – 1,11;</w:t>
      </w:r>
    </w:p>
    <w:p>
      <w:pPr>
        <w:widowControl w:val="false"/>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w:t>
        <w:tab/>
        <w:t xml:space="preserve">расходы на оплату электрической энергии от централизованных источников для бюджетных организаций – 1,11;</w:t>
      </w:r>
    </w:p>
    <w:p>
      <w:pPr>
        <w:widowControl w:val="false"/>
        <w:tabs>
          <w:tab w:val="left" w:pos="993" w:leader="none"/>
          <w:tab w:val="left" w:pos="1440"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w:t>
        <w:tab/>
        <w:t xml:space="preserve">расходы на оплату за водоснабжение, водоотведение - 1,11;</w:t>
      </w:r>
    </w:p>
    <w:p>
      <w:pPr>
        <w:widowControl w:val="false"/>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w:t>
        <w:tab/>
        <w:t xml:space="preserve">расходы на оплату прочих расходов – 1,0.</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расходы на коммунальные услуги сформированы с учетом статьи 24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согласно которой учтено снижение в сопоставимых условиях объема потребления воды, угля, дизельного и иного топлива, мазута, природного газа, тепловой энергии, электрической энергии не менее чем на 15 процентов  от фактически потребленного объема каждого из указанных ресурсов в 2009 году.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Необходимо отметить, что по решению комиссии по согласованию проекта бюджета на 2014 год уменьшены расходы на содержание органов местного самоуправления, органов администрации Колпашевского района, муниципальных учреждений на 3% в части собственных средств муниципального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Расходная часть местного бюджета на 2014 год сформирована в сумме 1 034 595,8 тыс. рублей.</w:t>
      </w:r>
    </w:p>
    <w:p>
      <w:pPr>
        <w:spacing w:before="0" w:after="0" w:line="240"/>
        <w:ind w:right="0" w:left="283"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 Ведомственная структура расходов проекта бюджета на 2014 год</w:t>
      </w:r>
    </w:p>
    <w:p>
      <w:pPr>
        <w:spacing w:before="0" w:after="0" w:line="240"/>
        <w:ind w:right="0" w:left="283"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283"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местного бюджета в соответствии с ведомственной структурой расходов на 2014 год будут осуществлять 7 главных распорядителей бюджетных средств. </w:t>
      </w:r>
    </w:p>
    <w:p>
      <w:pPr>
        <w:spacing w:before="0" w:after="0" w:line="240"/>
        <w:ind w:right="0" w:left="283"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Распределение на 2014 год бюджетных ассигнований по главным распорядителям средств местного бюджета отражено в таблице № 6.</w:t>
      </w: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283" w:firstLine="709"/>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6</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Распределение бюджетных ассигнований на 2014 год по главным распорядителям средств местного бюджета</w:t>
      </w: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tbl>
      <w:tblPr/>
      <w:tblGrid>
        <w:gridCol w:w="3266"/>
        <w:gridCol w:w="992"/>
        <w:gridCol w:w="1937"/>
        <w:gridCol w:w="1795"/>
        <w:gridCol w:w="1513"/>
      </w:tblGrid>
      <w:tr>
        <w:trPr>
          <w:trHeight w:val="2440" w:hRule="auto"/>
          <w:jc w:val="left"/>
        </w:trPr>
        <w:tc>
          <w:tcPr>
            <w:tcW w:w="3266" w:type="dxa"/>
            <w:vMerge w:val="restart"/>
            <w:tcBorders>
              <w:top w:val="single" w:color="836967" w:sz="5"/>
              <w:left w:val="single" w:color="836967" w:sz="5"/>
              <w:bottom w:val="single" w:color="000000" w:sz="5"/>
              <w:right w:val="single" w:color="836967" w:sz="5"/>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Главный распорядитель средств местного бюджета</w:t>
            </w:r>
          </w:p>
        </w:tc>
        <w:tc>
          <w:tcPr>
            <w:tcW w:w="992" w:type="dxa"/>
            <w:vMerge w:val="restart"/>
            <w:tcBorders>
              <w:top w:val="single" w:color="836967" w:sz="5"/>
              <w:left w:val="single" w:color="836967" w:sz="5"/>
              <w:bottom w:val="single" w:color="000000" w:sz="5"/>
              <w:right w:val="single" w:color="836967" w:sz="5"/>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Код ведо-мства</w:t>
            </w:r>
          </w:p>
        </w:tc>
        <w:tc>
          <w:tcPr>
            <w:tcW w:w="1937"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Бюджетные ассигнования по решению Думы Колпашевского района от 29.04.2013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30,</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(тыс. руб.)</w:t>
            </w:r>
          </w:p>
        </w:tc>
        <w:tc>
          <w:tcPr>
            <w:tcW w:w="1795"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Бюджетные ассигнования по решению Думы Колпашевского района от 28.10.2013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84,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(тыс. руб.)</w:t>
            </w:r>
          </w:p>
        </w:tc>
        <w:tc>
          <w:tcPr>
            <w:tcW w:w="1513"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Бюджетные ассигнова-ния по проекту решения Думы Колпашев-ского района,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(тыс. руб.)</w:t>
            </w:r>
          </w:p>
        </w:tc>
      </w:tr>
      <w:tr>
        <w:trPr>
          <w:trHeight w:val="235" w:hRule="auto"/>
          <w:jc w:val="left"/>
        </w:trPr>
        <w:tc>
          <w:tcPr>
            <w:tcW w:w="3266" w:type="dxa"/>
            <w:vMerge/>
            <w:tcBorders>
              <w:top w:val="single" w:color="836967" w:sz="5"/>
              <w:left w:val="single" w:color="836967" w:sz="5"/>
              <w:bottom w:val="single" w:color="000000"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tc>
        <w:tc>
          <w:tcPr>
            <w:tcW w:w="992" w:type="dxa"/>
            <w:vMerge/>
            <w:tcBorders>
              <w:top w:val="single" w:color="836967" w:sz="5"/>
              <w:left w:val="single" w:color="836967" w:sz="5"/>
              <w:bottom w:val="single" w:color="000000"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2012 год</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2013 год</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2014 год</w:t>
            </w:r>
          </w:p>
        </w:tc>
      </w:tr>
      <w:tr>
        <w:trPr>
          <w:trHeight w:val="3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Дума Колпашевского района</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911</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2 085,6</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2 450,0</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2 379,9</w:t>
            </w:r>
          </w:p>
        </w:tc>
      </w:tr>
      <w:tr>
        <w:trPr>
          <w:trHeight w:val="3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w:t>
            </w:r>
          </w:p>
        </w:tc>
      </w:tr>
      <w:tr>
        <w:trPr>
          <w:trHeight w:val="131" w:hRule="auto"/>
          <w:jc w:val="left"/>
        </w:trPr>
        <w:tc>
          <w:tcPr>
            <w:tcW w:w="3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117,5</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97,1</w:t>
            </w:r>
          </w:p>
        </w:tc>
      </w:tr>
      <w:tr>
        <w:trPr>
          <w:trHeight w:val="518"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Администрация Колпашевского района</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901</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308 143,9</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255 181,2</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170 738,4</w:t>
            </w:r>
          </w:p>
        </w:tc>
      </w:tr>
      <w:tr>
        <w:trPr>
          <w:trHeight w:val="37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26,1</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18,9</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16,5</w:t>
            </w:r>
          </w:p>
        </w:tc>
      </w:tr>
      <w:tr>
        <w:trPr>
          <w:trHeight w:val="375" w:hRule="auto"/>
          <w:jc w:val="left"/>
        </w:trPr>
        <w:tc>
          <w:tcPr>
            <w:tcW w:w="3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82,8</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66,9</w:t>
            </w:r>
          </w:p>
        </w:tc>
      </w:tr>
      <w:tr>
        <w:trPr>
          <w:trHeight w:val="10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МКУ "Агентство по управлению муниципальным имуществом и размещению муниципального заказа"</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905</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11 788,7</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14 559,1</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13 391,8</w:t>
            </w:r>
          </w:p>
        </w:tc>
      </w:tr>
      <w:tr>
        <w:trPr>
          <w:trHeight w:val="270"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w:t>
            </w:r>
          </w:p>
        </w:tc>
      </w:tr>
      <w:tr>
        <w:trPr>
          <w:trHeight w:val="270" w:hRule="auto"/>
          <w:jc w:val="left"/>
        </w:trPr>
        <w:tc>
          <w:tcPr>
            <w:tcW w:w="3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123,5</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92,0</w:t>
            </w:r>
          </w:p>
        </w:tc>
      </w:tr>
      <w:tr>
        <w:trPr>
          <w:trHeight w:val="3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МКУ "Архив"</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904</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2 357,3</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3 268,1</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3 546,1</w:t>
            </w:r>
          </w:p>
        </w:tc>
      </w:tr>
      <w:tr>
        <w:trPr>
          <w:trHeight w:val="3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0,3</w:t>
            </w:r>
          </w:p>
        </w:tc>
      </w:tr>
      <w:tr>
        <w:trPr>
          <w:trHeight w:val="330" w:hRule="auto"/>
          <w:jc w:val="left"/>
        </w:trPr>
        <w:tc>
          <w:tcPr>
            <w:tcW w:w="3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138,6</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108,5</w:t>
            </w:r>
          </w:p>
        </w:tc>
      </w:tr>
      <w:tr>
        <w:trPr>
          <w:trHeight w:val="762"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Управление образования Администрации Колпашевского района</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608 521,3</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711 215,8</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601 372,8</w:t>
            </w:r>
          </w:p>
        </w:tc>
      </w:tr>
      <w:tr>
        <w:trPr>
          <w:trHeight w:val="3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51,5</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52,6</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58,1</w:t>
            </w:r>
          </w:p>
        </w:tc>
      </w:tr>
      <w:tr>
        <w:trPr>
          <w:trHeight w:val="300" w:hRule="auto"/>
          <w:jc w:val="left"/>
        </w:trPr>
        <w:tc>
          <w:tcPr>
            <w:tcW w:w="3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116,9</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84,6</w:t>
            </w:r>
          </w:p>
        </w:tc>
      </w:tr>
      <w:tr>
        <w:trPr>
          <w:trHeight w:val="431"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Счетная палата Колпашевского района</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903</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1 477,5</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3 295,9</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3 272,9</w:t>
            </w:r>
          </w:p>
        </w:tc>
      </w:tr>
      <w:tr>
        <w:trPr>
          <w:trHeight w:val="315" w:hRule="auto"/>
          <w:jc w:val="left"/>
        </w:trPr>
        <w:tc>
          <w:tcPr>
            <w:tcW w:w="3266"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0,1</w:t>
            </w:r>
          </w:p>
        </w:tc>
        <w:tc>
          <w:tcPr>
            <w:tcW w:w="1795"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w:t>
            </w:r>
          </w:p>
        </w:tc>
        <w:tc>
          <w:tcPr>
            <w:tcW w:w="1513"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0,3</w:t>
            </w:r>
          </w:p>
        </w:tc>
      </w:tr>
      <w:tr>
        <w:trPr>
          <w:trHeight w:val="315" w:hRule="auto"/>
          <w:jc w:val="left"/>
        </w:trPr>
        <w:tc>
          <w:tcPr>
            <w:tcW w:w="326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223,1</w:t>
            </w:r>
          </w:p>
        </w:tc>
        <w:tc>
          <w:tcPr>
            <w:tcW w:w="1513"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99,3</w:t>
            </w:r>
          </w:p>
        </w:tc>
      </w:tr>
      <w:tr>
        <w:trPr>
          <w:trHeight w:val="921" w:hRule="auto"/>
          <w:jc w:val="left"/>
        </w:trPr>
        <w:tc>
          <w:tcPr>
            <w:tcW w:w="3266" w:type="dxa"/>
            <w:tcBorders>
              <w:top w:val="single" w:color="836967" w:sz="5"/>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Управление финансов и экономической политики Администрации Колпашевского района</w:t>
            </w:r>
          </w:p>
        </w:tc>
        <w:tc>
          <w:tcPr>
            <w:tcW w:w="992"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992</w:t>
            </w:r>
          </w:p>
        </w:tc>
        <w:tc>
          <w:tcPr>
            <w:tcW w:w="1937"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246 298,6</w:t>
            </w:r>
          </w:p>
        </w:tc>
        <w:tc>
          <w:tcPr>
            <w:tcW w:w="1795"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363 345,2</w:t>
            </w:r>
          </w:p>
        </w:tc>
        <w:tc>
          <w:tcPr>
            <w:tcW w:w="1513" w:type="dxa"/>
            <w:tcBorders>
              <w:top w:val="single" w:color="836967" w:sz="5"/>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239 893,9</w:t>
            </w:r>
          </w:p>
        </w:tc>
      </w:tr>
      <w:tr>
        <w:trPr>
          <w:trHeight w:val="31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Удельный вес,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20,9</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26,8</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23,2</w:t>
            </w:r>
          </w:p>
        </w:tc>
      </w:tr>
      <w:tr>
        <w:trPr>
          <w:trHeight w:val="360" w:hRule="auto"/>
          <w:jc w:val="left"/>
        </w:trPr>
        <w:tc>
          <w:tcPr>
            <w:tcW w:w="3266"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Темп роста к предыдущему году, %</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147,5</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66,0</w:t>
            </w:r>
          </w:p>
        </w:tc>
      </w:tr>
      <w:tr>
        <w:trPr>
          <w:trHeight w:val="85" w:hRule="auto"/>
          <w:jc w:val="left"/>
        </w:trPr>
        <w:tc>
          <w:tcPr>
            <w:tcW w:w="3266" w:type="dxa"/>
            <w:tcBorders>
              <w:top w:val="single" w:color="836967" w:sz="0"/>
              <w:left w:val="single" w:color="836967" w:sz="5"/>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Всего</w:t>
            </w:r>
          </w:p>
        </w:tc>
        <w:tc>
          <w:tcPr>
            <w:tcW w:w="992"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tc>
        <w:tc>
          <w:tcPr>
            <w:tcW w:w="1937"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1 180 672,9</w:t>
            </w:r>
          </w:p>
        </w:tc>
        <w:tc>
          <w:tcPr>
            <w:tcW w:w="1795"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1 353 315,3</w:t>
            </w:r>
          </w:p>
        </w:tc>
        <w:tc>
          <w:tcPr>
            <w:tcW w:w="1513" w:type="dxa"/>
            <w:tcBorders>
              <w:top w:val="single" w:color="836967" w:sz="0"/>
              <w:left w:val="single" w:color="836967" w:sz="0"/>
              <w:bottom w:val="single" w:color="836967" w:sz="5"/>
              <w:right w:val="single" w:color="836967" w:sz="5"/>
            </w:tcBorders>
            <w:shd w:color="000000" w:fill="ffffff"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1 034 595,8</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Наибольший удельный вес в ведомственной структуре расходов на 2014 год занимают ассигнования по главному распорядителю бюджетных средств - Управление образования Администрации Колпашевского района, больше половины всего объема расходов проекта бюджета (58,1%, что в абсолютном выражении составляет 601 372,8 тыс. рублей), по отношению к предыдущему году (здесь и далее понимаются расходы по решению о бюджете на 2013 год с учетом изменений от 28.10.2013 г.) расходы уменьшились на 15,4% или 109 843,00 тыс. рублей, в основном за счет уменьшения расходов по разделу 0700 «Образование» на 108 233,5 тыс. рублей и по разделу 1100 «Физическая культура и спорт» на 1 679,5 тыс. рублей.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Вторую позицию в структуре расходов проекта бюджета на 2014 год занимает Управление финансов и экономической политики, удельный вес которого составляет 23,2% или в абсолютном выражении 239 893,9 тыс. рублей, что на 44,0% меньше расходов по сравнению с предыдущим годом.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Колпашевского района занимает третье место в структуре расходов, удельный вес составляет 16,5% или в абсолютном выражении 170 738,4 тыс.рублей. По сравнению с оценочным 2013 годом расходы уменьшились на 33,1% или 84 442,8 тыс. рублей, в основном расходы уменьшились за счет 100,0% уменьшения расходов по разделу «Здравоохранение», а также за счет уменьшения расходов по разделам 0100 «Общегосударственные вопросы» на 15,4% или в абсолютном выражении на 11 130,3 тыс. рублей и 0300 «Национальная безопасность и правоохранительная деятельность» на 96,4% или в абсолютном выражении на 6 387,4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Удельный вес МКУ «Агентство по управлению муниципальным имуществом и размещению муниципального заказа» составляет 1,3% или в абсолютном выражении 13 391,8 тыс.рублей. В данном ведомстве по сравнению с предыдущим годом расходы также уменьшились на 8,0% или 1 167,3 тыс. рублей, в основном за счет уменьшения расходов по разделу 0400 «Национальная экономика», однако по разделу 0100 «Общегосударственные вопросы» расходы также уменьшились на 1,7% или 230,0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удельным весом 0,3 % в структуре расходов - МКУ «Архив» и Счетная палата Колпашевского района, что в абсолютном выражении составляет 3 546,1 тыс.рублей и          3 272,9 тыс.рублей, соответственно. По главному распорядителю МКУ «Архив» расходы увеличились по сравнению с предыдущим годом на 8,5%, расходы по разделу 0100 «Общегосударственные вопросы увеличены на 278,0 тыс. рублей. По главному распорядителю - Счетная палата Колпашевского района расходы незначительно уменьшились на 0,7% или в абсолютном выражении на 23,0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последней строке Дума Колпашевского района с удельным весом 0,2%, что в абсолютном выражении составляет 2 379,9 тыс. рублей. По сравнению с предыдущим годом расходы уменьшились на 2,9% или 70,1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Структуру расходов в разрезе главных распорядителей средств местного бюджета можно проследить по рисунку 10.</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312" w:dyaOrig="7004">
          <v:rect xmlns:o="urn:schemas-microsoft-com:office:office" xmlns:v="urn:schemas-microsoft-com:vml" id="rectole0000000013" style="width:465.600000pt;height:350.20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3" ShapeID="rectole0000000013" r:id="docRId27"/>
        </w:objec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Структура и динамика расходов местного бюджета</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Общая сумма расходов на 2014 год по муниципальному образованию «Колпашевский район» запланирована в сумме 1 034 595,8 тыс. рублей, что на 310 172,8 тыс. рублей (или на 23,1%) меньше расходов ожидаемого исполнения в оценочном 2013 году, также расходы уменьшились и по отношению к 2012 году на 12,4% или в абсолютном выражении на 146 077,1 тыс. рублей. По сравнению с 2010 и 2011 годами расходы немного больше на 27,6% (или 223 499,9 тыс. рублей) и 3,9% (или 38 742,2 тыс. рублей), соответственно.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Структура и динамика</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направлений финансовых ресурсов на выполнение основных функций муниципального образования приведены в таблице № 7 и рисунке 11.</w:t>
      </w:r>
    </w:p>
    <w:p>
      <w:pPr>
        <w:spacing w:before="0" w:after="0" w:line="240"/>
        <w:ind w:right="0" w:left="0" w:firstLine="720"/>
        <w:jc w:val="right"/>
        <w:rPr>
          <w:rFonts w:ascii="Times New Roman" w:hAnsi="Times New Roman" w:cs="Times New Roman" w:eastAsia="Times New Roman"/>
          <w:color w:val="auto"/>
          <w:spacing w:val="0"/>
          <w:position w:val="0"/>
          <w:sz w:val="16"/>
          <w:shd w:fill="auto" w:val="clear"/>
        </w:rPr>
      </w:pPr>
    </w:p>
    <w:p>
      <w:pPr>
        <w:spacing w:before="0" w:after="0" w:line="240"/>
        <w:ind w:right="-426" w:left="0" w:firstLine="72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Таблица № 7</w:t>
      </w:r>
    </w:p>
    <w:p>
      <w:pPr>
        <w:spacing w:before="0" w:after="0" w:line="240"/>
        <w:ind w:right="-426"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 расходов бюджета муниципального образования</w:t>
      </w:r>
    </w:p>
    <w:p>
      <w:pPr>
        <w:spacing w:before="0" w:after="0" w:line="240"/>
        <w:ind w:right="0" w:left="0" w:firstLine="720"/>
        <w:jc w:val="center"/>
        <w:rPr>
          <w:rFonts w:ascii="Times New Roman" w:hAnsi="Times New Roman" w:cs="Times New Roman" w:eastAsia="Times New Roman"/>
          <w:b/>
          <w:color w:val="auto"/>
          <w:spacing w:val="0"/>
          <w:position w:val="0"/>
          <w:sz w:val="16"/>
          <w:shd w:fill="auto" w:val="clear"/>
        </w:rPr>
      </w:pPr>
    </w:p>
    <w:tbl>
      <w:tblPr/>
      <w:tblGrid>
        <w:gridCol w:w="1155"/>
        <w:gridCol w:w="993"/>
        <w:gridCol w:w="708"/>
        <w:gridCol w:w="940"/>
        <w:gridCol w:w="761"/>
        <w:gridCol w:w="993"/>
        <w:gridCol w:w="803"/>
        <w:gridCol w:w="1056"/>
        <w:gridCol w:w="708"/>
        <w:gridCol w:w="976"/>
        <w:gridCol w:w="709"/>
      </w:tblGrid>
      <w:tr>
        <w:trPr>
          <w:trHeight w:val="315" w:hRule="auto"/>
          <w:jc w:val="left"/>
        </w:trPr>
        <w:tc>
          <w:tcPr>
            <w:tcW w:w="1155"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Наименование показателей расходов</w:t>
            </w:r>
          </w:p>
        </w:tc>
        <w:tc>
          <w:tcPr>
            <w:tcW w:w="5198" w:type="dxa"/>
            <w:gridSpan w:val="6"/>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Факт</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Оценка</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План</w:t>
            </w:r>
          </w:p>
        </w:tc>
      </w:tr>
      <w:tr>
        <w:trPr>
          <w:trHeight w:val="118" w:hRule="auto"/>
          <w:jc w:val="left"/>
        </w:trPr>
        <w:tc>
          <w:tcPr>
            <w:tcW w:w="1155"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000000"/>
                <w:spacing w:val="0"/>
                <w:position w:val="0"/>
                <w:sz w:val="16"/>
                <w:shd w:fill="auto" w:val="clear"/>
              </w:rPr>
            </w:pP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2010 год</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2011 год</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2012 год</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2013 год</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2014 год </w:t>
            </w:r>
          </w:p>
        </w:tc>
      </w:tr>
      <w:tr>
        <w:trPr>
          <w:trHeight w:val="630" w:hRule="auto"/>
          <w:jc w:val="left"/>
        </w:trPr>
        <w:tc>
          <w:tcPr>
            <w:tcW w:w="1155"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000000"/>
                <w:spacing w:val="0"/>
                <w:position w:val="0"/>
                <w:sz w:val="16"/>
                <w:shd w:fill="auto" w:val="clear"/>
              </w:rPr>
            </w:pP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тыс. руб.</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уд.вес, %</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тыс. руб.</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уд.вес, %</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тыс. руб.</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уд.вес, %</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тыс. руб.</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уд.вес, %</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тыс. руб.</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уд.вес, %</w:t>
            </w:r>
          </w:p>
        </w:tc>
      </w:tr>
      <w:tr>
        <w:trPr>
          <w:trHeight w:val="315"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Общегосударственные вопросы</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69 999,0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8,6</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88 365,5</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8,9</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107 026,2</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9,1</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113 821,9</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8,5</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105 803,2</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10,2</w:t>
            </w:r>
          </w:p>
        </w:tc>
      </w:tr>
      <w:tr>
        <w:trPr>
          <w:trHeight w:val="315"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Национальная оборона</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1 029,6</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0,1</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1 133,4</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0,1</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1 095,3</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0,1</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r>
      <w:tr>
        <w:trPr>
          <w:trHeight w:val="630"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Национальная безопасность и правоохранительная деятельность</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7 519,0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0,9</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9 105,3</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0,9</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6 467,6</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0,5</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8 938,7</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0,7</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536,4</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0,1</w:t>
            </w:r>
          </w:p>
        </w:tc>
      </w:tr>
      <w:tr>
        <w:trPr>
          <w:trHeight w:val="315"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Национальная экономика</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5 476,0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0,7</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13 507,5</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1,4</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94 462,2</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8,0</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70 399,6</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5,2</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25 481,1</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2,5</w:t>
            </w:r>
          </w:p>
        </w:tc>
      </w:tr>
      <w:tr>
        <w:trPr>
          <w:trHeight w:val="320"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Жилищно - коммунальное хозяйство</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2 863,0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0,4</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131 583,9</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13,2</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109 646,9</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9,3</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149 133,0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11,1</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59 820,4</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5,8</w:t>
            </w:r>
          </w:p>
        </w:tc>
      </w:tr>
      <w:tr>
        <w:trPr>
          <w:trHeight w:val="187"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Образование</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426 553,0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52,6</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503 157,3</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50,5</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605 613,1</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51,3</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703 174,1</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52,3</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600 161,6</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58,0</w:t>
            </w:r>
          </w:p>
        </w:tc>
      </w:tr>
      <w:tr>
        <w:trPr>
          <w:trHeight w:val="315"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Культура, кинематог-рафия</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3 888,3</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0,4</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3 876,8</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0,3</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29 013,3</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2,2</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44 040,2</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4,3</w:t>
            </w:r>
          </w:p>
        </w:tc>
      </w:tr>
      <w:tr>
        <w:trPr>
          <w:trHeight w:val="240"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Здравоо-хранение</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83 624,1</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10,3</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104 487,9</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10,5</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88 572,3</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7,5</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94 807,3</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7,1</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0,0 </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r>
      <w:tr>
        <w:trPr>
          <w:trHeight w:val="77"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Социальная политика</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49 255,0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6,1</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45 406,6</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4,6</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58 700,7</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5,0</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65 883,3</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4,9</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62 002,0</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6,0</w:t>
            </w:r>
          </w:p>
        </w:tc>
      </w:tr>
      <w:tr>
        <w:trPr>
          <w:trHeight w:val="315"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Физическая культура и спорт</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1 491,8</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0,2</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10 333,3</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10 796,3</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0,9</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11 992,9</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0,9</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32 573,3</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3,1</w:t>
            </w:r>
          </w:p>
        </w:tc>
      </w:tr>
      <w:tr>
        <w:trPr>
          <w:trHeight w:val="1062"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Межбюджетные трансферты бюджетам субъектов РФ и муниципальных образований общего характера</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164 315,0</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20,3</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84 988,4</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8,5</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94 377,4</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8,0</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96 509,2</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7,2</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104 177,6</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10,1</w:t>
            </w:r>
          </w:p>
        </w:tc>
      </w:tr>
      <w:tr>
        <w:trPr>
          <w:trHeight w:val="315" w:hRule="auto"/>
          <w:jc w:val="left"/>
        </w:trPr>
        <w:tc>
          <w:tcPr>
            <w:tcW w:w="1155"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ВСЕГО РАСХОДОВ^</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811 095,9</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100,0</w:t>
            </w:r>
          </w:p>
        </w:tc>
        <w:tc>
          <w:tcPr>
            <w:tcW w:w="94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995 853,6</w:t>
            </w:r>
          </w:p>
        </w:tc>
        <w:tc>
          <w:tcPr>
            <w:tcW w:w="761"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100,0</w:t>
            </w:r>
          </w:p>
        </w:tc>
        <w:tc>
          <w:tcPr>
            <w:tcW w:w="99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1 180 672,9</w:t>
            </w:r>
          </w:p>
        </w:tc>
        <w:tc>
          <w:tcPr>
            <w:tcW w:w="80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100,0</w:t>
            </w:r>
          </w:p>
        </w:tc>
        <w:tc>
          <w:tcPr>
            <w:tcW w:w="105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1 344 768,6</w:t>
            </w:r>
          </w:p>
        </w:tc>
        <w:tc>
          <w:tcPr>
            <w:tcW w:w="708"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100,0</w:t>
            </w:r>
          </w:p>
        </w:tc>
        <w:tc>
          <w:tcPr>
            <w:tcW w:w="97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1 034 595,8</w:t>
            </w:r>
          </w:p>
        </w:tc>
        <w:tc>
          <w:tcPr>
            <w:tcW w:w="70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100,0</w:t>
            </w:r>
          </w:p>
        </w:tc>
      </w:tr>
      <w:tr>
        <w:trPr>
          <w:trHeight w:val="315" w:hRule="auto"/>
          <w:jc w:val="left"/>
        </w:trPr>
        <w:tc>
          <w:tcPr>
            <w:tcW w:w="9802" w:type="dxa"/>
            <w:gridSpan w:val="11"/>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Темп роста расходов бюджета 2014 года по отношению к прошлым периодам, %</w:t>
            </w:r>
          </w:p>
        </w:tc>
      </w:tr>
      <w:tr>
        <w:trPr>
          <w:trHeight w:val="114" w:hRule="auto"/>
          <w:jc w:val="left"/>
        </w:trPr>
        <w:tc>
          <w:tcPr>
            <w:tcW w:w="2856" w:type="dxa"/>
            <w:gridSpan w:val="3"/>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Наименование показателей расходов</w:t>
            </w:r>
          </w:p>
        </w:tc>
        <w:tc>
          <w:tcPr>
            <w:tcW w:w="6946" w:type="dxa"/>
            <w:gridSpan w:val="8"/>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Темп роста 2014 года, %</w:t>
            </w:r>
          </w:p>
        </w:tc>
      </w:tr>
      <w:tr>
        <w:trPr>
          <w:trHeight w:val="315" w:hRule="auto"/>
          <w:jc w:val="left"/>
        </w:trPr>
        <w:tc>
          <w:tcPr>
            <w:tcW w:w="2856" w:type="dxa"/>
            <w:gridSpan w:val="3"/>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000000"/>
                <w:spacing w:val="0"/>
                <w:position w:val="0"/>
                <w:sz w:val="16"/>
                <w:shd w:fill="auto" w:val="clear"/>
              </w:rPr>
            </w:pP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к 2010 году</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к 2011 году</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к 2012 году</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к 2013 году</w:t>
            </w:r>
          </w:p>
        </w:tc>
      </w:tr>
      <w:tr>
        <w:trPr>
          <w:trHeight w:val="161"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Общегосударственные вопросы</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151,1</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119,7</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98,9</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93,0</w:t>
            </w:r>
          </w:p>
        </w:tc>
      </w:tr>
      <w:tr>
        <w:trPr>
          <w:trHeight w:val="108"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Национальная оборона</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r>
      <w:tr>
        <w:trPr>
          <w:trHeight w:val="315"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Национальная безопасность и правоохранительная деятельность</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7,1</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5,9</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8,3</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6,0</w:t>
            </w:r>
          </w:p>
        </w:tc>
      </w:tr>
      <w:tr>
        <w:trPr>
          <w:trHeight w:val="230"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Национальная экономика</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465,3</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188,6</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27,0</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36,2</w:t>
            </w:r>
          </w:p>
        </w:tc>
      </w:tr>
      <w:tr>
        <w:trPr>
          <w:trHeight w:val="148"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Жилищно - коммунальное хозяйство</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2089,4</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45,5</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54,6</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40,1</w:t>
            </w:r>
          </w:p>
        </w:tc>
      </w:tr>
      <w:tr>
        <w:trPr>
          <w:trHeight w:val="79"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Образование</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140,7</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119,3</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99,1</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85,4</w:t>
            </w:r>
          </w:p>
        </w:tc>
      </w:tr>
      <w:tr>
        <w:trPr>
          <w:trHeight w:val="182"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Культура и кинематография</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1132,6</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1136,0</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151,8</w:t>
            </w:r>
          </w:p>
        </w:tc>
      </w:tr>
      <w:tr>
        <w:trPr>
          <w:trHeight w:val="128"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Здравоохранение</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0,0</w:t>
            </w:r>
          </w:p>
        </w:tc>
      </w:tr>
      <w:tr>
        <w:trPr>
          <w:trHeight w:val="87"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Социальная политика</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125,9</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136,5</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105,6</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94,1</w:t>
            </w:r>
          </w:p>
        </w:tc>
      </w:tr>
      <w:tr>
        <w:trPr>
          <w:trHeight w:val="162"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Физическая культура и спорт</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2183,5</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315,2</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301,7</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271,6</w:t>
            </w:r>
          </w:p>
        </w:tc>
      </w:tr>
      <w:tr>
        <w:trPr>
          <w:trHeight w:val="570"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Межбюджетные трансферты бюджетам субъектов РФ и муниципальных образований общего характера</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63,4</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122,6</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110,4</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107,9</w:t>
            </w:r>
          </w:p>
        </w:tc>
      </w:tr>
      <w:tr>
        <w:trPr>
          <w:trHeight w:val="391" w:hRule="auto"/>
          <w:jc w:val="left"/>
        </w:trPr>
        <w:tc>
          <w:tcPr>
            <w:tcW w:w="2856"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Общий объем расходов</w:t>
            </w:r>
          </w:p>
        </w:tc>
        <w:tc>
          <w:tcPr>
            <w:tcW w:w="1701"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127,6</w:t>
            </w:r>
          </w:p>
        </w:tc>
        <w:tc>
          <w:tcPr>
            <w:tcW w:w="1796"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103,9</w:t>
            </w:r>
          </w:p>
        </w:tc>
        <w:tc>
          <w:tcPr>
            <w:tcW w:w="1764"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87,6</w:t>
            </w:r>
          </w:p>
        </w:tc>
        <w:tc>
          <w:tcPr>
            <w:tcW w:w="168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b/>
                <w:color w:val="000000"/>
                <w:spacing w:val="0"/>
                <w:position w:val="0"/>
                <w:sz w:val="16"/>
                <w:shd w:fill="auto" w:val="clear"/>
              </w:rPr>
            </w:pPr>
            <w:r>
              <w:rPr>
                <w:rFonts w:ascii="Times New Roman" w:hAnsi="Times New Roman" w:cs="Times New Roman" w:eastAsia="Times New Roman"/>
                <w:b/>
                <w:color w:val="000000"/>
                <w:spacing w:val="0"/>
                <w:position w:val="0"/>
                <w:sz w:val="16"/>
                <w:shd w:fill="auto" w:val="clear"/>
              </w:rPr>
              <w:t xml:space="preserve">76,9</w:t>
            </w:r>
          </w:p>
        </w:tc>
      </w:tr>
    </w:tbl>
    <w:p>
      <w:pPr>
        <w:spacing w:before="0" w:after="0" w:line="240"/>
        <w:ind w:right="0" w:left="0" w:firstLine="709"/>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Приоритетными расходами бюджета муниципального образования 2014 года, как и в предыдущие годы, остаются расходы социальной направленности, что подтверждено структурой расходов проекта бюджета 2014 года</w:t>
      </w:r>
      <w:r>
        <w:rPr>
          <w:rFonts w:ascii="Times New Roman" w:hAnsi="Times New Roman" w:cs="Times New Roman" w:eastAsia="Times New Roman"/>
          <w:color w:val="auto"/>
          <w:spacing w:val="0"/>
          <w:position w:val="0"/>
          <w:sz w:val="24"/>
          <w:shd w:fill="auto" w:val="clear"/>
        </w:rPr>
        <w:t xml:space="preserve">. Так, расходы муниципального образования на образование, культуру, социальную политику, а также на  физическую культуру и спорт на 2014 год составляют 738 777,1 тыс. рублей или 71,4% в общем объеме расходов бюджета 2014 года (наибольшая доля за период 2010-2013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Удельный вес расходов на социальную сферу в оценочном 2013 году составляет 67,3% (или 904 870,9 тыс. рублей), в 2012 году составлял 65,0% (или 767 559,2 тыс. рублей), в 2011 году – 67,0% (или 667 273,4 тыс. рублей) и в 2010 году – 69,2% (или 560 923,9 тыс. рублей).</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отношению к оценочному 2013 году расходы на социальную сферу на 2014 год запланированы меньше на 166 093,8 тыс. рублей или на 18,4%, по отношению к 2012 году меньше на 28 782,1 тыс. рублей или на 3,7%, По отношению к 2010 и 2011 годам расходы на социальную сферу на 2014 год запланированы больше на 177 853,2 тыс. рублей (или на 31,7%) и на 71 503,7 тыс. рублей (или на 10,7%).</w:t>
      </w:r>
    </w:p>
    <w:p>
      <w:pPr>
        <w:spacing w:before="0" w:after="0" w:line="240"/>
        <w:ind w:right="0" w:left="0" w:firstLine="720"/>
        <w:jc w:val="both"/>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Раздел 0100 «Общегосударственные вопросы»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Расходы на осуществление общегосударственных вопросов предусмотрены в проекте бюджета в сумме 105 803,2  тыс. рублей, что составляет 10,2 % в общей сумме расходов бюджета.</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Наблюдается динамика уменьшения расходов по отношению к 2012 году и оценочному 2013 году на 1,1% и 7,0%, соответственно. По сравнению с 2010 и 2011 годами расходы увеличились на 51,1% и 19,7%, соответственно.</w:t>
      </w:r>
    </w:p>
    <w:p>
      <w:pPr>
        <w:spacing w:before="0" w:after="0" w:line="240"/>
        <w:ind w:right="0" w:left="0" w:firstLine="708"/>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Расходы по разделу «Общегосударственные вопросы» распределены по следующим подразделам:</w:t>
      </w:r>
    </w:p>
    <w:p>
      <w:pPr>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0102 «Функционирование высшего должностного лица субъекта Российской Федерации и муниципального образования»</w:t>
      </w:r>
      <w:r>
        <w:rPr>
          <w:rFonts w:ascii="Times New Roman" w:hAnsi="Times New Roman" w:cs="Times New Roman" w:eastAsia="Times New Roman"/>
          <w:color w:val="auto"/>
          <w:spacing w:val="1"/>
          <w:position w:val="0"/>
          <w:sz w:val="24"/>
          <w:shd w:fill="auto" w:val="clear"/>
        </w:rPr>
        <w:t xml:space="preserve"> предусмотрены расходы в сумме 2 281,0 тыс. рублей на содержание Главы муниципального образования Администрации Колпашевского района. </w:t>
      </w:r>
    </w:p>
    <w:p>
      <w:pPr>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 0103 «Функционирование законодательных (представительных) органов государственной власти и представительных органов муниципальных образований»</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Запланированы расходы на обеспечение деятельности Думы Колпашевского района в сумме 2 379,9 тыс. рублей. </w:t>
      </w:r>
    </w:p>
    <w:p>
      <w:pPr>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0104 «Функционирование Правительства Российской Федерации, высших органов исполнительных органов государственной власти субъектов Российской Федерации, местных администраций»</w:t>
      </w:r>
    </w:p>
    <w:p>
      <w:pPr>
        <w:spacing w:before="0" w:after="0" w:line="240"/>
        <w:ind w:right="0" w:left="0" w:firstLine="708"/>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Всего по данному подразделу запланировано 56 465,3 тыс. рублей, в том числе:</w:t>
      </w:r>
    </w:p>
    <w:p>
      <w:pPr>
        <w:tabs>
          <w:tab w:val="left" w:pos="0" w:leader="none"/>
          <w:tab w:val="left" w:pos="1134" w:leader="none"/>
          <w:tab w:val="left" w:pos="1495"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Администрации Колпашевского района 56 240,3 тыс. рублей, включая:</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содержание центрального аппарата в сумме 48 137,6 тыс. рублей;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ведомственных целевых программ в сумме 7 902,7 тыс. рублей, в том числе:</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ведомственная целевая программа «Организация и предоставление мер социальной поддержки отдельным категориям граждан учреждениями социальной поддержки населения» – 152,0 тыс. рублей;</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ведомственная целевая программа «Организация работы по профилактике семейного неблагополучия» – 1 177,0 тыс. рублей;</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ведомственная целевая программа «Организация работы по развитию форм жизнеустройства детей-сирот и детей, оставшихся без попечения родителей» -6 573,7 тыс. рублей;</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ведомственной целевой программы района «Муниципальные кадры» в сумме 200,0 тыс. рублей.</w:t>
      </w:r>
    </w:p>
    <w:p>
      <w:pPr>
        <w:tabs>
          <w:tab w:val="left" w:pos="0" w:leader="none"/>
          <w:tab w:val="left" w:pos="1134" w:leader="none"/>
          <w:tab w:val="left" w:pos="1495"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МКУ «Архив» на реализацию ведомственной целевой программы «Обеспечение предоставления архивных услуг архивными учреждениями Томской области» в сумме 198,0 тыс. рублей.</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Управления финансов и экономической политики Администрации Колпашевского района</w:t>
      </w:r>
      <w:r>
        <w:rPr>
          <w:rFonts w:ascii="Calibri" w:hAnsi="Calibri" w:cs="Calibri" w:eastAsia="Calibri"/>
          <w:color w:val="auto"/>
          <w:spacing w:val="1"/>
          <w:position w:val="0"/>
          <w:sz w:val="25"/>
          <w:shd w:fill="auto" w:val="clear"/>
        </w:rPr>
        <w:t xml:space="preserve"> </w:t>
      </w:r>
      <w:r>
        <w:rPr>
          <w:rFonts w:ascii="Times New Roman" w:hAnsi="Times New Roman" w:cs="Times New Roman" w:eastAsia="Times New Roman"/>
          <w:color w:val="auto"/>
          <w:spacing w:val="1"/>
          <w:position w:val="0"/>
          <w:sz w:val="24"/>
          <w:shd w:fill="auto" w:val="clear"/>
        </w:rPr>
        <w:t xml:space="preserve">на ведомственную целевую программу «Реализация в муниципальных образованиях Томской области отдельных государственных полномочий по регулированию тарифов на перевозки пассажиров и багажа всеми видами общественного транспорта в городском, пригородном и междугородном  сообщении (кроме железнодорожного транспорта) по городским, пригородным и международным муниципальным  маршрутам» в сумме 27,0 тыс. рублей.</w:t>
      </w:r>
    </w:p>
    <w:p>
      <w:pPr>
        <w:tabs>
          <w:tab w:val="left" w:pos="1134" w:leader="none"/>
        </w:tabs>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0106 «Обеспечение деятельности финансовых, налоговых и таможенных органов и органов финансового (финансово - бюджетного) надзора»</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Всего по данной подстатье запланировано расходов в сумме 19 399,4 тыс. рублей, в том числе:</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Управления финансов и экономической политики Администрации Колпашевского района на содержание центрального аппарата в сумме 16 126,5 тыс. рублей.</w:t>
      </w:r>
    </w:p>
    <w:p>
      <w:pPr>
        <w:tabs>
          <w:tab w:val="left" w:pos="0" w:leader="none"/>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Счетной палаты Колпашевского района в сумме 3 272,9 тыс. рублей, включая расходы на содержание центрального аппарата в сумме 2 034,7 тыс. рублей и руководителя в сумме 1 238,2 тыс. рублей.</w:t>
      </w:r>
    </w:p>
    <w:p>
      <w:pPr>
        <w:tabs>
          <w:tab w:val="left" w:pos="1134" w:leader="none"/>
        </w:tabs>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0107 «Обеспечение проведения выборов и референдумов»</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Запланированы расходы на предоставление иных межбюджетных трансфертов на проведение выборов главы муниципального образования «Чажемтовского сельского поселения» в сумме 281,0 тыс. рублей.</w:t>
      </w:r>
    </w:p>
    <w:p>
      <w:pPr>
        <w:tabs>
          <w:tab w:val="left" w:pos="1134" w:leader="none"/>
        </w:tabs>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0111 «Резервные фонды»</w:t>
      </w:r>
    </w:p>
    <w:p>
      <w:pPr>
        <w:tabs>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Предусмотрены расходы на финансирование непредвиденных расходов районного бюджета в сумме 4 150,0 тыс. рублей.</w:t>
      </w:r>
    </w:p>
    <w:p>
      <w:pPr>
        <w:spacing w:before="0" w:after="0" w:line="240"/>
        <w:ind w:right="0" w:left="0" w:firstLine="709"/>
        <w:jc w:val="both"/>
        <w:rPr>
          <w:rFonts w:ascii="Times New Roman" w:hAnsi="Times New Roman" w:cs="Times New Roman" w:eastAsia="Times New Roman"/>
          <w:i/>
          <w:color w:val="auto"/>
          <w:spacing w:val="1"/>
          <w:position w:val="0"/>
          <w:sz w:val="24"/>
          <w:u w:val="single"/>
          <w:shd w:fill="auto" w:val="clear"/>
        </w:rPr>
      </w:pPr>
      <w:r>
        <w:rPr>
          <w:rFonts w:ascii="Times New Roman" w:hAnsi="Times New Roman" w:cs="Times New Roman" w:eastAsia="Times New Roman"/>
          <w:i/>
          <w:color w:val="auto"/>
          <w:spacing w:val="1"/>
          <w:position w:val="0"/>
          <w:sz w:val="24"/>
          <w:u w:val="single"/>
          <w:shd w:fill="auto" w:val="clear"/>
        </w:rPr>
        <w:t xml:space="preserve">0113 «Другие общегосударственные вопросы»</w:t>
      </w:r>
    </w:p>
    <w:p>
      <w:pPr>
        <w:spacing w:before="0" w:after="0" w:line="240"/>
        <w:ind w:right="0" w:left="0" w:firstLine="708"/>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Всего запланировано 20 846,6тыс. рублей, в том числе:</w:t>
      </w:r>
    </w:p>
    <w:p>
      <w:pPr>
        <w:tabs>
          <w:tab w:val="left" w:pos="0" w:leader="none"/>
          <w:tab w:val="left" w:pos="993"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Администрации Колпашевского района 2 403,6 тыс. рублей, включая:</w:t>
      </w:r>
    </w:p>
    <w:p>
      <w:pPr>
        <w:tabs>
          <w:tab w:val="left" w:pos="993" w:leader="none"/>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обеспечение деятельности подведомственных учреждений  в сумме 1 547,7 тыс. рублей;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оплату членских взносов Ассоциации «Совет муниципальных образований Томской области» в сумме 160,4 тыс. рублей;</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ведомственных целевых программ района в сумме 643,5 тыс. рублей, включая:</w:t>
      </w:r>
    </w:p>
    <w:p>
      <w:pPr>
        <w:tabs>
          <w:tab w:val="left" w:pos="993"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ведомственная целевая программа «Поддержка социально - ориентированных некоммерческих организаций, не являющихся муниципальными учреждениями, в муниципальном образовании «Колпашевский район» на 2014 год» – 343,5 тыс. рублей;</w:t>
      </w:r>
    </w:p>
    <w:p>
      <w:pPr>
        <w:tabs>
          <w:tab w:val="left" w:pos="993"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Times New Roman" w:hAnsi="Times New Roman" w:cs="Times New Roman" w:eastAsia="Times New Roman"/>
          <w:color w:val="auto"/>
          <w:spacing w:val="1"/>
          <w:position w:val="0"/>
          <w:sz w:val="24"/>
          <w:shd w:fill="auto" w:val="clear"/>
        </w:rPr>
        <w:t xml:space="preserve">- ведомственная целевая программа «Проведение конкурсов социальных проектов «Развитие общественных инициатив» в муниципальном образовании «Колпашевский район» на 2014 год» - 300,0 тыс. рублей;</w:t>
      </w:r>
    </w:p>
    <w:p>
      <w:pPr>
        <w:tabs>
          <w:tab w:val="left" w:pos="993" w:leader="none"/>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муниципальной программы «Профилактика правонарушений среди несовершеннолетних на территории муниципального образования «Колпашевский район» на 2013 - 2015 годы» в сумме 52,0 тыс. рублей.</w:t>
      </w:r>
    </w:p>
    <w:p>
      <w:pPr>
        <w:tabs>
          <w:tab w:val="left" w:pos="0" w:leader="none"/>
          <w:tab w:val="left" w:pos="993" w:leader="none"/>
          <w:tab w:val="left" w:pos="1418"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МКУ «Агентство по управлению муниципальным имуществом и размещению муниципального заказа» в сумме 13 301,3 тыс. рублей, включая:</w:t>
      </w:r>
    </w:p>
    <w:p>
      <w:pPr>
        <w:tabs>
          <w:tab w:val="left" w:pos="993" w:leader="none"/>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обеспечение деятельности подведомственных учреждений  в сумме 6 875,8 тыс. рублей;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ведомственной целевой программы «Управление и распоряжение имуществом, находящимся в казне муниципального образования «Колпашевский район» на 2014 год» в сумме 6 425,5 тыс. рублей.</w:t>
      </w:r>
    </w:p>
    <w:p>
      <w:pPr>
        <w:tabs>
          <w:tab w:val="left" w:pos="0" w:leader="none"/>
          <w:tab w:val="left" w:pos="993" w:leader="none"/>
          <w:tab w:val="left" w:pos="1418"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МКУ «Архив» в сумме 3 348,1 тыс. рублей, включая:</w:t>
      </w:r>
    </w:p>
    <w:p>
      <w:pPr>
        <w:tabs>
          <w:tab w:val="left" w:pos="993" w:leader="none"/>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обеспечение деятельности подведомственных учреждений  в сумме 200,0 тыс. рублей;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ведомственной целевой программы «Проведение крупномасштабных мероприятий отрасли культуры, формирование условий для создания и популяризации культурных ценностей» в сумме 440,0 тыс. рублей;</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ведомственных целевых программ района «Развитие архивного дела в Колпашевском районе на 2014 год» и расходы на ремонт муниципальных объектов в сумме 2 708,1 тыс. рублей.</w:t>
      </w:r>
    </w:p>
    <w:p>
      <w:pPr>
        <w:tabs>
          <w:tab w:val="left" w:pos="0" w:leader="none"/>
          <w:tab w:val="left" w:pos="993" w:leader="none"/>
          <w:tab w:val="left" w:pos="1418"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Управления образования Администрации Колпашевского района на организацию проведения районных мероприятий в сфере образования по реализации государственных функций, связанных с общегосударственным управлением в сумме 340,6 тыс. рублей.</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Ø</w:t>
        <w:tab/>
      </w:r>
      <w:r>
        <w:rPr>
          <w:rFonts w:ascii="Times New Roman" w:hAnsi="Times New Roman" w:cs="Times New Roman" w:eastAsia="Times New Roman"/>
          <w:color w:val="auto"/>
          <w:spacing w:val="1"/>
          <w:position w:val="0"/>
          <w:sz w:val="24"/>
          <w:shd w:fill="auto" w:val="clear"/>
        </w:rPr>
        <w:t xml:space="preserve">Расходы Управления финансов и экономической политики Администрации Колпашевского района в сумме 1 453,0 тыс. рублей, включая:</w:t>
      </w:r>
    </w:p>
    <w:p>
      <w:pPr>
        <w:tabs>
          <w:tab w:val="left" w:pos="993" w:leader="none"/>
          <w:tab w:val="left" w:pos="1134" w:leader="none"/>
        </w:tabs>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осуществление казначейского исполнения бюджета в сумме                 1 170,0 тыс. рублей; </w:t>
      </w:r>
    </w:p>
    <w:p>
      <w:pPr>
        <w:spacing w:before="0" w:after="0" w:line="240"/>
        <w:ind w:right="0" w:left="0" w:firstLine="709"/>
        <w:jc w:val="both"/>
        <w:rPr>
          <w:rFonts w:ascii="Times New Roman" w:hAnsi="Times New Roman" w:cs="Times New Roman" w:eastAsia="Times New Roman"/>
          <w:color w:val="auto"/>
          <w:spacing w:val="1"/>
          <w:position w:val="0"/>
          <w:sz w:val="24"/>
          <w:shd w:fill="auto" w:val="clear"/>
        </w:rPr>
      </w:pPr>
      <w:r>
        <w:rPr>
          <w:rFonts w:ascii="Wingdings" w:hAnsi="Wingdings" w:cs="Wingdings" w:eastAsia="Wingdings"/>
          <w:color w:val="auto"/>
          <w:spacing w:val="1"/>
          <w:position w:val="0"/>
          <w:sz w:val="24"/>
          <w:shd w:fill="auto" w:val="clear"/>
        </w:rPr>
        <w:t xml:space="preserve">ü</w:t>
        <w:tab/>
      </w:r>
      <w:r>
        <w:rPr>
          <w:rFonts w:ascii="Times New Roman" w:hAnsi="Times New Roman" w:cs="Times New Roman" w:eastAsia="Times New Roman"/>
          <w:color w:val="auto"/>
          <w:spacing w:val="1"/>
          <w:position w:val="0"/>
          <w:sz w:val="24"/>
          <w:shd w:fill="auto" w:val="clear"/>
        </w:rPr>
        <w:t xml:space="preserve">расходы на реализацию муниципальных программ «Профилактика правонарушений на территории муниципального образования «Колпашевский район» на 2013-2018» и «Обеспечение безопасности жизнедеятельности населения на территории Колпашевского района на 2014-2016» в сумме 283,0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Раздел 0300 «Национальная безопасность и правоохранительная деятельность»</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национальную безопасность и правоохранительную деятельность предусмотрены ассигнования в сумме 536,4 тыс. рублей, что составляет 0,1 % от общей суммы расходов бюджета, по сравнению с предыдущими 2010, 2011, 2012 годами и оценочным 2013 годом расходы значительно уменьшились: на 92,9%, (или 6 982,6 тыс. рублей), 94,1% (или 8 568,9 тыс. рублей), 91,7% (или 5 931,2 тыс. рублей), 94,0% (или 8 402,3 тыс. рублей), соответственно.</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в сумме 536,4 тыс. рублей распределяются по следующим подразделам:</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u w:val="single"/>
          <w:shd w:fill="auto" w:val="clear"/>
        </w:rPr>
        <w:t xml:space="preserve">По подразделу 0309 «Защита населения и территории от чрезвычайных ситуаций природного и техногенного характера, гражданская оборона»</w:t>
      </w:r>
      <w:r>
        <w:rPr>
          <w:rFonts w:ascii="Times New Roman" w:hAnsi="Times New Roman" w:cs="Times New Roman" w:eastAsia="Times New Roman"/>
          <w:color w:val="auto"/>
          <w:spacing w:val="0"/>
          <w:position w:val="0"/>
          <w:sz w:val="24"/>
          <w:shd w:fill="auto" w:val="clear"/>
        </w:rPr>
        <w:t xml:space="preserve"> предусмотрены расходы в сумме 336,4 тыс. рублей, в том числе:</w:t>
      </w:r>
      <w:r>
        <w:rPr>
          <w:rFonts w:ascii="Times New Roman" w:hAnsi="Times New Roman" w:cs="Times New Roman" w:eastAsia="Times New Roman"/>
          <w:i/>
          <w:color w:val="auto"/>
          <w:spacing w:val="0"/>
          <w:position w:val="0"/>
          <w:sz w:val="24"/>
          <w:u w:val="single"/>
          <w:shd w:fill="auto" w:val="clear"/>
        </w:rPr>
        <w:t xml:space="preserve"> </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Запланированы расходы Администрации Колпашевского района в сумме 236,4 тыс. рублей, в том числе:</w:t>
      </w:r>
    </w:p>
    <w:p>
      <w:pPr>
        <w:tabs>
          <w:tab w:val="left" w:pos="1134" w:leader="none"/>
        </w:tabs>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на мероприятия по предупреждению и ликвидации последствий чрезвычайных ситуаций и стихийных бедствий природного и техногенного характера в сумме 123,8 тыс. рублей;</w:t>
      </w:r>
    </w:p>
    <w:p>
      <w:pPr>
        <w:tabs>
          <w:tab w:val="left" w:pos="1134" w:leader="none"/>
        </w:tabs>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на мероприятия по подготовке населения и организаций к действиям в чрезвычайной ситуации в мирное и военное время в сумме 112,6 тыс. рублей.</w:t>
      </w:r>
    </w:p>
    <w:p>
      <w:pPr>
        <w:tabs>
          <w:tab w:val="left" w:pos="1134" w:leader="none"/>
        </w:tabs>
        <w:spacing w:before="0" w:after="0" w:line="240"/>
        <w:ind w:right="0" w:left="0" w:firstLine="708"/>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Расходы по Управлению финансов и экономической политики Администрации Колпашевского района в сумме 100,0 тыс. рублей предусмотрены на иные межбюджетные трансферты на мероприятия по предупреждению и ликвидации последствий чрезвычайных ситуаций и стихийных бедствий природного и техногенного характера.</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u w:val="single"/>
          <w:shd w:fill="auto" w:val="clear"/>
        </w:rPr>
        <w:t xml:space="preserve">По подразделу 0310 «Обеспечение пожарной безопасности»</w:t>
      </w:r>
      <w:r>
        <w:rPr>
          <w:rFonts w:ascii="Calibri" w:hAnsi="Calibri" w:cs="Calibri" w:eastAsia="Calibri"/>
          <w:color w:val="auto"/>
          <w:spacing w:val="0"/>
          <w:position w:val="0"/>
          <w:sz w:val="24"/>
          <w:shd w:fill="auto" w:val="clear"/>
        </w:rPr>
        <w:t xml:space="preserve"> предусмотрены расходы в сумме 200 тыс. рублей - резервные средства на обеспечение пожарной безопасности по муниципальной программе «Обеспечение безопасности жизнедеятельности населения на территории Колпашевского района на 2014-2016».</w:t>
      </w:r>
    </w:p>
    <w:p>
      <w:pPr>
        <w:spacing w:before="0" w:after="0" w:line="240"/>
        <w:ind w:right="0" w:left="0" w:firstLine="709"/>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Раздел 0400 «Национальная экономика»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Предусмотрены расходы в сумме 25 481,1</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тыс. рублей, что составляет 2,5% от общей суммы расходов бюджета. Расходы уменьшились по отношению к 2012 и оценочному 2013 году на 73,0% (или 68 981,1 тыс. рублей) и 63,8% (или 44 918,5 тыс. рублей) соответственно, однако к 2010 и 2011 годам расходы увеличились на 365,3% (или 20 005,1 тыс. рублей) и 88,6% (или 11 973,6 тыс. рублей) соответственно.</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по разделу «Национальная экономика» распределяются по следующим подразделам:</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u w:val="single"/>
          <w:shd w:fill="auto" w:val="clear"/>
        </w:rPr>
        <w:t xml:space="preserve">0401 «Общеэкономические вопросы»</w:t>
      </w:r>
      <w:r>
        <w:rPr>
          <w:rFonts w:ascii="Times New Roman" w:hAnsi="Times New Roman" w:cs="Times New Roman" w:eastAsia="Times New Roman"/>
          <w:color w:val="auto"/>
          <w:spacing w:val="0"/>
          <w:position w:val="0"/>
          <w:sz w:val="24"/>
          <w:shd w:fill="auto" w:val="clear"/>
        </w:rPr>
        <w:t xml:space="preserve"> запланированы расходы по Администрации Колпашевского района на осуществление переданных отдельных государственных полномочий по регистрации коллективных договоров в сумме 257,1 тыс. рублей.</w:t>
      </w:r>
    </w:p>
    <w:p>
      <w:pPr>
        <w:tabs>
          <w:tab w:val="left" w:pos="851" w:leader="none"/>
        </w:tabs>
        <w:spacing w:before="0" w:after="0" w:line="240"/>
        <w:ind w:right="0" w:left="0" w:firstLine="851"/>
        <w:jc w:val="both"/>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u w:val="single"/>
          <w:shd w:fill="auto" w:val="clear"/>
        </w:rPr>
        <w:t xml:space="preserve">0405 «Сельское хозяйство и рыболовство»</w:t>
      </w:r>
      <w:r>
        <w:rPr>
          <w:rFonts w:ascii="Calibri" w:hAnsi="Calibri" w:cs="Calibri" w:eastAsia="Calibri"/>
          <w:color w:val="auto"/>
          <w:spacing w:val="0"/>
          <w:position w:val="0"/>
          <w:sz w:val="24"/>
          <w:shd w:fill="auto" w:val="clear"/>
        </w:rPr>
        <w:t xml:space="preserve"> по данному подразделу предусмотрены расходы в сумме 16 298,7 тыс. рублей, в том числе: </w:t>
      </w:r>
    </w:p>
    <w:p>
      <w:pPr>
        <w:tabs>
          <w:tab w:val="left" w:pos="993"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По Администрации Колпашевского района в сумме 4 678,7 тыс. рублей, в том числе:</w:t>
      </w:r>
    </w:p>
    <w:p>
      <w:pPr>
        <w:tabs>
          <w:tab w:val="left" w:pos="993"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реализацию государственной программы «Развитие сельскохозяйственного производства в Томской области на 2013-2020 годы» в сумме 3 280,7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ведомственную целевую программу «Мероприятия по профилактике, диагностике и лечению инфекционных, инвазионных и массовых незаразных болезней животных и болезней, общих для людей и животных» в сумме 1 089,0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ведомственную целевую программу района «Развитие малых форм хозяйствования на территории муниципального образования «Колпашевский район» на 2014 год» в сумме 309,0 тыс. рублей.</w:t>
      </w:r>
    </w:p>
    <w:p>
      <w:pPr>
        <w:tabs>
          <w:tab w:val="left" w:pos="993"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По Управлению финансов и экономической политики Администрации Колпашевского района предусмотрены расходы в сумме 11 620,0 тыс. рублей на реализацию муниципальной программы «Устойчивое развитие сельских территорий муниципального образования «Колпашевский район» Томской области на 2014-2017 годы и на период до 2020 года» (резервные средства на строительство инженерных сетей в микрорайоне комплексной застройки в с. Чажемто и в с. Тогур).</w:t>
      </w:r>
    </w:p>
    <w:p>
      <w:pPr>
        <w:spacing w:before="0" w:after="0" w:line="240"/>
        <w:ind w:right="0" w:left="0" w:firstLine="851"/>
        <w:jc w:val="both"/>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u w:val="single"/>
          <w:shd w:fill="auto" w:val="clear"/>
        </w:rPr>
        <w:t xml:space="preserve">По подразделу 0406 «Водное хозяйство»</w:t>
      </w:r>
      <w:r>
        <w:rPr>
          <w:rFonts w:ascii="Calibri" w:hAnsi="Calibri" w:cs="Calibri" w:eastAsia="Calibri"/>
          <w:color w:val="auto"/>
          <w:spacing w:val="0"/>
          <w:position w:val="0"/>
          <w:sz w:val="24"/>
          <w:shd w:fill="auto" w:val="clear"/>
        </w:rPr>
        <w:t xml:space="preserve"> запланированы расходы Администрации Колпашевского района в сумме 3 830,3 тыс. рублей, в том числе: </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реализацию ведомственной целевой программы района «Организация транспортного сообщения с труднодоступными населенными пунктами района» в сумме 930,3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реализацию муниципальной программы «Обеспечение безопасности гидротехнических сооружений на территории Колпашевского района в 2014-2020 годах» в сумме 2 900,0 тыс. рублей.</w:t>
      </w:r>
    </w:p>
    <w:p>
      <w:pPr>
        <w:spacing w:before="0" w:after="0" w:line="240"/>
        <w:ind w:right="0" w:left="0" w:firstLine="851"/>
        <w:jc w:val="both"/>
        <w:rPr>
          <w:rFonts w:ascii="Calibri" w:hAnsi="Calibri" w:cs="Calibri" w:eastAsia="Calibri"/>
          <w:i/>
          <w:color w:val="auto"/>
          <w:spacing w:val="0"/>
          <w:position w:val="0"/>
          <w:sz w:val="24"/>
          <w:u w:val="single"/>
          <w:shd w:fill="auto" w:val="clear"/>
        </w:rPr>
      </w:pPr>
      <w:r>
        <w:rPr>
          <w:rFonts w:ascii="Calibri" w:hAnsi="Calibri" w:cs="Calibri" w:eastAsia="Calibri"/>
          <w:i/>
          <w:color w:val="auto"/>
          <w:spacing w:val="0"/>
          <w:position w:val="0"/>
          <w:sz w:val="24"/>
          <w:u w:val="single"/>
          <w:shd w:fill="auto" w:val="clear"/>
        </w:rPr>
        <w:t xml:space="preserve">По подразделу 0408 «Транспорт»</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данному подразделу расходы предусмотрены по Администрации Колпашевского района в сумме 1 543,6</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тыс. рублей. Расходы направлены на реализацию ведомственной целевой программы района «Организация транспортного сообщения с труднодоступными населенными пунктами района».</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u w:val="single"/>
          <w:shd w:fill="auto" w:val="clear"/>
        </w:rPr>
        <w:t xml:space="preserve">В разделе 0409 «Дорожное хозяйство (дорожные фонды)»</w:t>
      </w:r>
      <w:r>
        <w:rPr>
          <w:rFonts w:ascii="Times New Roman" w:hAnsi="Times New Roman" w:cs="Times New Roman" w:eastAsia="Times New Roman"/>
          <w:color w:val="auto"/>
          <w:spacing w:val="0"/>
          <w:position w:val="0"/>
          <w:sz w:val="24"/>
          <w:shd w:fill="auto" w:val="clear"/>
        </w:rPr>
        <w:t xml:space="preserve"> предусмотрены расходы по Администрации Колпашевского района в рамках муниципального дорожного фонда в сумме 2 781,4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тыс. рублей - на реализацию</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ведомственной целевой программы района «Приведение в нормативное состояние автомобильных дорог и улично - дорожной сети для непрерывного движения транспортных средств».  </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u w:val="single"/>
          <w:shd w:fill="auto" w:val="clear"/>
        </w:rPr>
        <w:t xml:space="preserve">0412 «Другие вопросы в области национальной экономики»</w:t>
      </w:r>
      <w:r>
        <w:rPr>
          <w:rFonts w:ascii="Times New Roman" w:hAnsi="Times New Roman" w:cs="Times New Roman" w:eastAsia="Times New Roman"/>
          <w:color w:val="auto"/>
          <w:spacing w:val="0"/>
          <w:position w:val="0"/>
          <w:sz w:val="24"/>
          <w:shd w:fill="auto" w:val="clear"/>
        </w:rPr>
        <w:t xml:space="preserve"> по данному подразделу предусмотрены средства в сумме 770,0 тыс. рублей, в том числе:</w:t>
      </w:r>
    </w:p>
    <w:p>
      <w:pPr>
        <w:tabs>
          <w:tab w:val="left" w:pos="1276" w:leader="none"/>
        </w:tabs>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Times New Roman" w:hAnsi="Times New Roman" w:cs="Times New Roman" w:eastAsia="Times New Roman"/>
          <w:color w:val="auto"/>
          <w:spacing w:val="0"/>
          <w:position w:val="0"/>
          <w:sz w:val="24"/>
          <w:shd w:fill="auto" w:val="clear"/>
        </w:rPr>
        <w:t xml:space="preserve">Расходы по Администрации Колпашевского района запланированы в сумме 679,5 тыс. рублей на реализацию муниципальной программы «Поддержка и развитие малого и среднего предпринимательства в Колпашевском районе  на 2013 - 2018 годы».</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Times New Roman" w:hAnsi="Times New Roman" w:cs="Times New Roman" w:eastAsia="Times New Roman"/>
          <w:color w:val="auto"/>
          <w:spacing w:val="0"/>
          <w:position w:val="0"/>
          <w:sz w:val="24"/>
          <w:shd w:fill="auto" w:val="clear"/>
        </w:rPr>
        <w:t xml:space="preserve">Расходы по МКУ «Агентство по управлению муниципальным имуществом и размещению муниципального заказа» в сумме 90,5 тыс. рублей направлены также на реализацию муниципальную программу «Поддержка и развитие малого и среднего предпринимательства в Колпашевском районе  на 2013 - 2018 годы».</w:t>
      </w:r>
    </w:p>
    <w:p>
      <w:pPr>
        <w:spacing w:before="0" w:after="0" w:line="276"/>
        <w:ind w:right="0" w:left="0" w:firstLine="709"/>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Раздел 0500 «Жилищно-коммунальное хозяйство»</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данному разделу расходы составили 59 820,4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тыс. рублей или 5,8% от общих расходов 2014 года.</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Наблюдается также тенденция уменьшения к 2011, 2012 и оценке 2013 года на 54,5%, 45,4%, 59,9%, соответственно.</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Раздел 0500 «Жилищно–коммуналное хозяйство» подразделяется на следующие подразделы: </w:t>
      </w:r>
    </w:p>
    <w:p>
      <w:pPr>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0501 «Жилищное хозяйство»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жилищному хозяйству предусмотрены бюджетные ассигнования в сумме 139,0</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тыс. рублей по Управлению финансов и экономической политики Администрации Колпашевского района в виде иных межбюджетных трансфертов на капитальный ремонт государственного жилищного фонда субъектов Российской Федерации и муниципального жилищного фонда в сумме 100,0 тыс. рублей и резервные средства на создание условий для управления многоквартирными домами в сумме 39,0 тыс. рублей.</w:t>
      </w:r>
    </w:p>
    <w:p>
      <w:pPr>
        <w:tabs>
          <w:tab w:val="left" w:pos="1134" w:leader="none"/>
        </w:tabs>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0502 «Коммунальное хозяйство»</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коммунальное хозяйство предусмотрены следующие расходы в сумме 55 160,9 тыс. рублей по Управлению финансов и экономической политики:</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сумме 10 656,1 тыс. рублей, а именно: </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реконструкцию станции обезжелезивания воды, расположенной по адресу: Томская область, Колпашевский район, с. Чажемто,        ул. Ленина 22/2 в сумме 4 286,9 тыс. рублей;</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реализацию долгосрочной целевой программы «Развитие газоснабжения и газификация Томской области на 2013 - 2015 годы» (Газоснабжение жилых домов в г.Колпашево Колпашевского района Томской области VI очередь) (софинансирование к областным средствам) в сумме 2 154,2 тыс. рублей;</w:t>
      </w:r>
    </w:p>
    <w:p>
      <w:pPr>
        <w:tabs>
          <w:tab w:val="left" w:pos="993" w:leader="none"/>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разработку проектно - сметной документации в целях организации газоснабжения населения (газораспределительные сети г. Колпашево и с. Тогур, 7 очередь) в сумме 3 000,0 тыс. рублей;</w:t>
      </w:r>
    </w:p>
    <w:p>
      <w:pPr>
        <w:tabs>
          <w:tab w:val="left" w:pos="993" w:leader="none"/>
          <w:tab w:val="left" w:pos="1134" w:leader="none"/>
          <w:tab w:val="left" w:pos="1276"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проектирование и строительство газораспределительных сетей многоквартирных домов (распределительные газопроводы многоквартирных домов микрорайона "Матьянга" г. Колпашево) в сумме 1 215,0 тыс. рублей.</w:t>
      </w:r>
    </w:p>
    <w:p>
      <w:pPr>
        <w:tabs>
          <w:tab w:val="left" w:pos="993" w:leader="none"/>
          <w:tab w:val="left" w:pos="1134" w:leader="none"/>
          <w:tab w:val="left" w:pos="1276"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Иные межбюджетные трансферты на поддержку коммунального хозяйства (мероприятия в области коммунального хозяйства) в сумме 4 660,0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Резервные средства на государственную программу «Чистая вода Томской области» на 2012 - 2017 годы»</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станция обезжелезивания воды, Колпашевский район,            с. Чажемто, ул. Ленина 22/2) в сумме 18 515,8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Иные межбюджетные трансферты на ведомственную целевую программу «Оказание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 - энергетических ресурсов» в сумме 21 329,0 тыс. рублей (компенсация  местным бюджетам расходов по организации электроснабжения от дизельных электростанций).</w:t>
      </w:r>
    </w:p>
    <w:p>
      <w:pPr>
        <w:tabs>
          <w:tab w:val="left" w:pos="1134" w:leader="none"/>
        </w:tabs>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0503 «Благоустройство»</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по содержанию объектов благоустройства предусмотрены в сумме  4 520,5</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тыс. рублей по Администрации Колпашевского района на проведение следующих мероприятий:</w:t>
      </w:r>
    </w:p>
    <w:p>
      <w:pPr>
        <w:tabs>
          <w:tab w:val="left" w:pos="0" w:leader="none"/>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Строительство 1 этапа 2 очереди полигона твердых бытовых отходов в с. Тогур</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(полигон твердых бытовых отходов по адресу: 2-ой км. автодороги «Колпашево – Новоселово») в сумме 2 510,5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Расходы на реализацию ведомственной целевой программы района «Обеспечение экологической безопасности окружающей среды и населения при  обращении с отходами производства и потребления» (содержание и обустройство площадок для размещения (хранения и захоронения) твердых бытовых отходов в границах района) в сумме 2 010,0 тыс. рублей.</w:t>
      </w:r>
    </w:p>
    <w:p>
      <w:pPr>
        <w:widowControl w:val="fals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5"/>
          <w:position w:val="0"/>
          <w:sz w:val="24"/>
          <w:u w:val="single"/>
          <w:shd w:fill="auto" w:val="clear"/>
        </w:rPr>
        <w:t xml:space="preserve">Раздел  0700  «Образование»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Несмотря на то, что наблюдается динамика уменьшения расходов по сравнению с 2012 годом и оценочным 2013 годом на 0,8% или в абсолютном выражении на 5 451,5 тыс. рублей и 14,6% (или 103 012,5 тыс. рублей), соответственно, преимущественный удельный вес в структуре расходов в 2014 году имеют расходы на «Образование» и составляют 600 161,6 тыс. рублей или 58,0 % от общего объема расходов, по отношению к 2010 и 2011 годам увеличение составляет 40,7% и 19,3%, соответственно.</w:t>
      </w:r>
    </w:p>
    <w:p>
      <w:pPr>
        <w:widowControl w:val="false"/>
        <w:spacing w:before="0" w:after="0" w:line="240"/>
        <w:ind w:right="0" w:left="0" w:firstLine="730"/>
        <w:jc w:val="both"/>
        <w:rPr>
          <w:rFonts w:ascii="Times New Roman" w:hAnsi="Times New Roman" w:cs="Times New Roman" w:eastAsia="Times New Roman"/>
          <w:i/>
          <w:color w:val="auto"/>
          <w:spacing w:val="-3"/>
          <w:position w:val="0"/>
          <w:sz w:val="24"/>
          <w:u w:val="single"/>
          <w:shd w:fill="auto" w:val="clear"/>
        </w:rPr>
      </w:pPr>
      <w:r>
        <w:rPr>
          <w:rFonts w:ascii="Times New Roman" w:hAnsi="Times New Roman" w:cs="Times New Roman" w:eastAsia="Times New Roman"/>
          <w:i/>
          <w:color w:val="auto"/>
          <w:spacing w:val="-3"/>
          <w:position w:val="0"/>
          <w:sz w:val="24"/>
          <w:u w:val="single"/>
          <w:shd w:fill="auto" w:val="clear"/>
        </w:rPr>
        <w:t xml:space="preserve">0701 «Дошкольное образование»</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 данном подразделе запланированы расходы по Управлению образования Администрации Колпашевского района в сумме 70 644,5 тыс. рублей на следующие мероприятия:</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Субсидии бюджетным учреждениям на иные цели на обеспечение деятельности детских дошкольных учреждений в сумме 681,3 тыс. рублей.</w:t>
      </w:r>
    </w:p>
    <w:p>
      <w:pPr>
        <w:spacing w:before="0" w:after="0" w:line="240"/>
        <w:ind w:right="0" w:left="0" w:firstLine="730"/>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Субсидии бюджетным учреждениям на иные цели на реализацию ведомственных целевых программ в сумме 10 171,8 тыс. рублей, из них:</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на осуществление отдельных государственных полномочий  по воспитанию и обучению детей-инвалидов в муниципальных дошкольных образовательных организациях в сумме 738,0 тыс. рублей.</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на 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работников муниципальных дошкольных образовательных организаций в сумме 7 083,6 тыс. рублей;</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на достижение целевых показателей по плану мероприятий («дорожной карте») «Изменения в отраслях социальной сферы, направленные на повышение эффективности здравоохранения в Томской области», в части повышения заработной платы работников муниципальных дошкольных образовательных организаций, занимающих должности врачей, а также среднего медицинского персонала в сумме 1 732,4 тыс. рублей;</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на осуществление отдельных государственных полномочий по предоставлению бесплатной методической, психолого - педагогической, диагностической и консультативной помощи в консультационных центрах, созданных в дошкольных образовательных организациях и общеобразовательных организациях,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в сумме 617,8 тыс. рублей.</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Субсидии бюджетным учреждениям на иные цели на реализацию ведомственных целевых программ района в сумме 59 091,4 тыс. рублей, из них:</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ведомственная целевая программа «Содействие функционированию дошкольных образовательных организаций» в сумме 57 791,4 тыс. рублей;</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проведение текущих ремонтных работ в зданиях муниципальных дошкольных образовательных организациях в сумме 1 300,0 тыс. рублей.</w:t>
      </w:r>
    </w:p>
    <w:p>
      <w:pPr>
        <w:tabs>
          <w:tab w:val="left" w:pos="1134" w:leader="none"/>
        </w:tabs>
        <w:spacing w:before="0" w:after="0" w:line="240"/>
        <w:ind w:right="0" w:left="0" w:firstLine="730"/>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Субсидии бюджетным учреждениям на иные цели на реализацию муниципальной программы «Развитие инфраструктуры муниципальных образовательных организаций Колпашевского района  на 2014-2018 годы» в сумме 700,0 тыс. рублей.</w:t>
      </w:r>
    </w:p>
    <w:p>
      <w:pPr>
        <w:widowControl w:val="false"/>
        <w:tabs>
          <w:tab w:val="left" w:pos="1134" w:leader="none"/>
        </w:tabs>
        <w:spacing w:before="0" w:after="0" w:line="240"/>
        <w:ind w:right="0" w:left="0" w:firstLine="73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3"/>
          <w:position w:val="0"/>
          <w:sz w:val="24"/>
          <w:u w:val="single"/>
          <w:shd w:fill="auto" w:val="clear"/>
        </w:rPr>
        <w:t xml:space="preserve">0702 «Общее образование»</w:t>
      </w:r>
    </w:p>
    <w:p>
      <w:pPr>
        <w:widowControl w:val="false"/>
        <w:tabs>
          <w:tab w:val="left" w:pos="1134" w:leader="none"/>
        </w:tabs>
        <w:spacing w:before="0" w:after="0" w:line="240"/>
        <w:ind w:right="0" w:left="0" w:firstLine="730"/>
        <w:jc w:val="both"/>
        <w:rPr>
          <w:rFonts w:ascii="Times New Roman" w:hAnsi="Times New Roman" w:cs="Times New Roman" w:eastAsia="Times New Roman"/>
          <w:color w:val="auto"/>
          <w:spacing w:val="-6"/>
          <w:position w:val="0"/>
          <w:sz w:val="24"/>
          <w:shd w:fill="auto" w:val="clear"/>
        </w:rPr>
      </w:pPr>
      <w:r>
        <w:rPr>
          <w:rFonts w:ascii="Times New Roman" w:hAnsi="Times New Roman" w:cs="Times New Roman" w:eastAsia="Times New Roman"/>
          <w:color w:val="auto"/>
          <w:spacing w:val="-6"/>
          <w:position w:val="0"/>
          <w:sz w:val="24"/>
          <w:shd w:fill="auto" w:val="clear"/>
        </w:rPr>
        <w:t xml:space="preserve">Расходы в сумме 499 611,2 тыс. рублей запланированы по Управлению образования Администрации Колпашевского района на реализацию следующих мероприятий:</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На содержание школ - детских садов, школ начальных, неполные средние и средние школы в сумме 3 744,7 тыс. рублей.</w:t>
      </w:r>
    </w:p>
    <w:p>
      <w:pPr>
        <w:widowControl w:val="false"/>
        <w:spacing w:before="0" w:after="0" w:line="240"/>
        <w:ind w:right="0" w:left="0" w:firstLine="730"/>
        <w:jc w:val="both"/>
        <w:rPr>
          <w:rFonts w:ascii="Calibri" w:hAnsi="Calibri" w:cs="Calibri" w:eastAsia="Calibri"/>
          <w:color w:val="auto"/>
          <w:spacing w:val="-5"/>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На содержание учреждений по внешкольной работе с детьми в сумме 20 041,0 тыс. рублей.</w:t>
      </w:r>
    </w:p>
    <w:p>
      <w:pPr>
        <w:widowControl w:val="false"/>
        <w:spacing w:before="0" w:after="0" w:line="240"/>
        <w:ind w:right="0" w:left="0" w:firstLine="730"/>
        <w:jc w:val="both"/>
        <w:rPr>
          <w:rFonts w:ascii="Calibri" w:hAnsi="Calibri" w:cs="Calibri" w:eastAsia="Calibri"/>
          <w:color w:val="auto"/>
          <w:spacing w:val="-5"/>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На реализацию ведомственных целевых программ в сумме 355 723,0 тыс. рублей, в том числе:</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ведомственная целевая программа «Организация и обеспечение предоставления образовательных услуг по программам общего образования в областных государственных и муниципальных образовательных организациях для детей до 18 лет» в сумме 350 126,9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ведомственная целевая программа «Организация различных форм воспитания, дополнительного образования, летнего отдыха, питания и оздоровления детей» в сумме 3 277,0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ведомственная целевая программа «Модернизация системы общего образования в рамках национальной образовательной инициативы «Наша новая школа» в сумме 1 141,0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ведомственная целевая программа «Организация работы по развитию форм жизнеустройства детей-сирот и детей, оставшихся без попечения родителей» в сумме 1 178,1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На реализацию ведомственных целевых программ района в сумме 115 305,1 тыс. рублей, в том числе:</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ведомственная целевая программа «Обеспечение питанием детей из малоимущих семей в муниципальных общеобразовательных организациях» в сумме 4 178,0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создание условий для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муниципального образования «Колпашевский район» в сумме 69 876,6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Calibri" w:hAnsi="Calibri" w:cs="Calibri" w:eastAsia="Calibri"/>
          <w:color w:val="auto"/>
          <w:spacing w:val="-6"/>
          <w:position w:val="0"/>
          <w:sz w:val="24"/>
          <w:shd w:fill="auto" w:val="clear"/>
        </w:rPr>
        <w:t xml:space="preserve">- ведомственная целевая программа «Создание условий и предоставление услуг по дополнительному образованию в организациях дополнительного образования» в сумме 41 250,5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Субсидии бюджетным учреждениям на иные цели на реализацию муниципальных программ в сумме 4 797,4 тыс. рублей, в том числе:</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Calibri" w:hAnsi="Calibri" w:cs="Calibri" w:eastAsia="Calibri"/>
          <w:color w:val="auto"/>
          <w:spacing w:val="-5"/>
          <w:position w:val="0"/>
          <w:sz w:val="24"/>
          <w:shd w:fill="auto" w:val="clear"/>
        </w:rPr>
        <w:t xml:space="preserve">- муниципальная программа «Развитие инфраструктуры муниципальных образовательных организаций Колпашевского района  на 2014-2018 годы» в сумме 4 000,0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Calibri" w:hAnsi="Calibri" w:cs="Calibri" w:eastAsia="Calibri"/>
          <w:color w:val="auto"/>
          <w:spacing w:val="-5"/>
          <w:position w:val="0"/>
          <w:sz w:val="24"/>
          <w:shd w:fill="auto" w:val="clear"/>
        </w:rPr>
        <w:t xml:space="preserve">- муниципальная программа «Профилактика правонарушений на территории муниципального образования  «Колпашевский район» на 2013-2018» в сумме 120,0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Calibri" w:hAnsi="Calibri" w:cs="Calibri" w:eastAsia="Calibri"/>
          <w:color w:val="auto"/>
          <w:spacing w:val="-5"/>
          <w:position w:val="0"/>
          <w:sz w:val="24"/>
          <w:shd w:fill="auto" w:val="clear"/>
        </w:rPr>
        <w:t xml:space="preserve">- муниципальная программа «Профилактика правонарушений среди несовершеннолетних на территории муниципального образования «Колпашевский район» на 2013 - 2015 годы» в сумме 201,0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Calibri" w:hAnsi="Calibri" w:cs="Calibri" w:eastAsia="Calibri"/>
          <w:color w:val="auto"/>
          <w:spacing w:val="-5"/>
          <w:position w:val="0"/>
          <w:sz w:val="24"/>
          <w:shd w:fill="auto" w:val="clear"/>
        </w:rPr>
        <w:t xml:space="preserve">- муниципальная программа «Доступная среда на 2014-2016 годы» в сумме 115,0 тыс. рублей;</w:t>
      </w:r>
    </w:p>
    <w:p>
      <w:pPr>
        <w:widowControl w:val="false"/>
        <w:tabs>
          <w:tab w:val="left" w:pos="1134" w:leader="none"/>
        </w:tabs>
        <w:spacing w:before="0" w:after="0" w:line="240"/>
        <w:ind w:right="0" w:left="0" w:firstLine="730"/>
        <w:jc w:val="both"/>
        <w:rPr>
          <w:rFonts w:ascii="Calibri" w:hAnsi="Calibri" w:cs="Calibri" w:eastAsia="Calibri"/>
          <w:color w:val="auto"/>
          <w:spacing w:val="-5"/>
          <w:position w:val="0"/>
          <w:sz w:val="24"/>
          <w:shd w:fill="auto" w:val="clear"/>
        </w:rPr>
      </w:pPr>
      <w:r>
        <w:rPr>
          <w:rFonts w:ascii="Calibri" w:hAnsi="Calibri" w:cs="Calibri" w:eastAsia="Calibri"/>
          <w:color w:val="auto"/>
          <w:spacing w:val="-5"/>
          <w:position w:val="0"/>
          <w:sz w:val="24"/>
          <w:shd w:fill="auto" w:val="clear"/>
        </w:rPr>
        <w:t xml:space="preserve">- муниципальная программа «Развитие системы дополнительного образования в Колпашевском районе на базе муниципальных образовательных организаций дополнительного образования на 2014-2020 годы» в сумме 361,4 тыс. рублей.</w:t>
      </w:r>
    </w:p>
    <w:p>
      <w:pPr>
        <w:widowControl w:val="false"/>
        <w:tabs>
          <w:tab w:val="left" w:pos="1134" w:leader="none"/>
        </w:tabs>
        <w:spacing w:before="0" w:after="0" w:line="240"/>
        <w:ind w:right="0" w:left="0" w:firstLine="730"/>
        <w:jc w:val="both"/>
        <w:rPr>
          <w:rFonts w:ascii="Times New Roman" w:hAnsi="Times New Roman" w:cs="Times New Roman" w:eastAsia="Times New Roman"/>
          <w:i/>
          <w:color w:val="auto"/>
          <w:spacing w:val="-5"/>
          <w:position w:val="0"/>
          <w:sz w:val="24"/>
          <w:u w:val="single"/>
          <w:shd w:fill="auto" w:val="clear"/>
        </w:rPr>
      </w:pPr>
      <w:r>
        <w:rPr>
          <w:rFonts w:ascii="Times New Roman" w:hAnsi="Times New Roman" w:cs="Times New Roman" w:eastAsia="Times New Roman"/>
          <w:i/>
          <w:color w:val="auto"/>
          <w:spacing w:val="-5"/>
          <w:position w:val="0"/>
          <w:sz w:val="24"/>
          <w:u w:val="single"/>
          <w:shd w:fill="auto" w:val="clear"/>
        </w:rPr>
        <w:t xml:space="preserve">0707 «Молодежная политика и оздоровление детей» </w:t>
      </w:r>
    </w:p>
    <w:p>
      <w:pPr>
        <w:widowControl w:val="false"/>
        <w:tabs>
          <w:tab w:val="left" w:pos="1134" w:leader="none"/>
        </w:tabs>
        <w:spacing w:before="0" w:after="0" w:line="240"/>
        <w:ind w:right="0" w:left="0" w:firstLine="730"/>
        <w:jc w:val="both"/>
        <w:rPr>
          <w:rFonts w:ascii="Times New Roman" w:hAnsi="Times New Roman" w:cs="Times New Roman" w:eastAsia="Times New Roman"/>
          <w:b/>
          <w:color w:val="auto"/>
          <w:spacing w:val="-6"/>
          <w:position w:val="0"/>
          <w:sz w:val="24"/>
          <w:shd w:fill="auto" w:val="clear"/>
        </w:rPr>
      </w:pPr>
      <w:r>
        <w:rPr>
          <w:rFonts w:ascii="Times New Roman" w:hAnsi="Times New Roman" w:cs="Times New Roman" w:eastAsia="Times New Roman"/>
          <w:color w:val="auto"/>
          <w:spacing w:val="-6"/>
          <w:position w:val="0"/>
          <w:sz w:val="24"/>
          <w:shd w:fill="auto" w:val="clear"/>
        </w:rPr>
        <w:t xml:space="preserve">В данном подразделе запланированы расходы в сумме 7 682,4 тыс. рублей.</w:t>
      </w:r>
    </w:p>
    <w:p>
      <w:pPr>
        <w:widowControl w:val="false"/>
        <w:tabs>
          <w:tab w:val="left" w:pos="1134" w:leader="none"/>
        </w:tabs>
        <w:spacing w:before="0" w:after="0" w:line="240"/>
        <w:ind w:right="0" w:left="0" w:firstLine="730"/>
        <w:jc w:val="both"/>
        <w:rPr>
          <w:rFonts w:ascii="Times New Roman" w:hAnsi="Times New Roman" w:cs="Times New Roman" w:eastAsia="Times New Roman"/>
          <w:color w:val="auto"/>
          <w:spacing w:val="-6"/>
          <w:position w:val="0"/>
          <w:sz w:val="24"/>
          <w:shd w:fill="auto" w:val="clear"/>
        </w:rPr>
      </w:pPr>
      <w:r>
        <w:rPr>
          <w:rFonts w:ascii="Times New Roman" w:hAnsi="Times New Roman" w:cs="Times New Roman" w:eastAsia="Times New Roman"/>
          <w:color w:val="auto"/>
          <w:spacing w:val="-6"/>
          <w:position w:val="0"/>
          <w:sz w:val="24"/>
          <w:shd w:fill="auto" w:val="clear"/>
        </w:rPr>
        <w:t xml:space="preserve">Денежные средства запланированы на мероприятия в рамках молодежной политики и оздоровления детей и реализованы по следующим направлениям:</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Wingdings" w:hAnsi="Wingdings" w:cs="Wingdings" w:eastAsia="Wingdings"/>
          <w:color w:val="auto"/>
          <w:spacing w:val="-6"/>
          <w:position w:val="0"/>
          <w:sz w:val="24"/>
          <w:shd w:fill="auto" w:val="clear"/>
        </w:rPr>
        <w:t xml:space="preserve">Ø</w:t>
        <w:tab/>
      </w:r>
      <w:r>
        <w:rPr>
          <w:rFonts w:ascii="Calibri" w:hAnsi="Calibri" w:cs="Calibri" w:eastAsia="Calibri"/>
          <w:color w:val="auto"/>
          <w:spacing w:val="-6"/>
          <w:position w:val="0"/>
          <w:sz w:val="24"/>
          <w:shd w:fill="auto" w:val="clear"/>
        </w:rPr>
        <w:t xml:space="preserve">По Администрации Колпашевского района запланированы расходы в сумме 300,0 тыс. рублей на реализацию ведомственной целевой программы района «Об организации и осуществлении мероприятий межпоселенческого характера по работе с детьми и молодежью на территории муниципального образования «Колпашевский район»».</w:t>
      </w:r>
    </w:p>
    <w:p>
      <w:pPr>
        <w:widowControl w:val="false"/>
        <w:spacing w:before="0" w:after="0" w:line="240"/>
        <w:ind w:right="0" w:left="0" w:firstLine="730"/>
        <w:jc w:val="both"/>
        <w:rPr>
          <w:rFonts w:ascii="Calibri" w:hAnsi="Calibri" w:cs="Calibri" w:eastAsia="Calibri"/>
          <w:color w:val="auto"/>
          <w:spacing w:val="-6"/>
          <w:position w:val="0"/>
          <w:sz w:val="24"/>
          <w:shd w:fill="auto" w:val="clear"/>
        </w:rPr>
      </w:pPr>
      <w:r>
        <w:rPr>
          <w:rFonts w:ascii="Wingdings" w:hAnsi="Wingdings" w:cs="Wingdings" w:eastAsia="Wingdings"/>
          <w:color w:val="auto"/>
          <w:spacing w:val="-6"/>
          <w:position w:val="0"/>
          <w:sz w:val="24"/>
          <w:shd w:fill="auto" w:val="clear"/>
        </w:rPr>
        <w:t xml:space="preserve">Ø</w:t>
        <w:tab/>
      </w:r>
      <w:r>
        <w:rPr>
          <w:rFonts w:ascii="Calibri" w:hAnsi="Calibri" w:cs="Calibri" w:eastAsia="Calibri"/>
          <w:color w:val="auto"/>
          <w:spacing w:val="-6"/>
          <w:position w:val="0"/>
          <w:sz w:val="24"/>
          <w:shd w:fill="auto" w:val="clear"/>
        </w:rPr>
        <w:t xml:space="preserve">По Управлению образования Администрации Колпашевского района запланированы расходы в сумме 7 382,4 тыс. рублей, на следующие мероприятия:</w:t>
      </w:r>
    </w:p>
    <w:p>
      <w:pPr>
        <w:widowControl w:val="false"/>
        <w:tabs>
          <w:tab w:val="left" w:pos="1134" w:leader="none"/>
        </w:tabs>
        <w:spacing w:before="0" w:after="0" w:line="240"/>
        <w:ind w:right="0" w:left="0" w:firstLine="730"/>
        <w:jc w:val="both"/>
        <w:rPr>
          <w:rFonts w:ascii="Calibri" w:hAnsi="Calibri" w:cs="Calibri" w:eastAsia="Calibri"/>
          <w:color w:val="auto"/>
          <w:spacing w:val="-6"/>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На реализацию государственной программы «Развитие системы отдыха и оздоровления детей Томской области в 2014 - 2019 годы» в сумме 5 275,6 тыс. рублей.</w:t>
      </w:r>
    </w:p>
    <w:p>
      <w:pPr>
        <w:widowControl w:val="false"/>
        <w:spacing w:before="0" w:after="0" w:line="240"/>
        <w:ind w:right="0" w:left="0" w:firstLine="730"/>
        <w:jc w:val="both"/>
        <w:rPr>
          <w:rFonts w:ascii="Calibri" w:hAnsi="Calibri" w:cs="Calibri" w:eastAsia="Calibri"/>
          <w:color w:val="auto"/>
          <w:spacing w:val="-6"/>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Calibri" w:hAnsi="Calibri" w:cs="Calibri" w:eastAsia="Calibri"/>
          <w:color w:val="auto"/>
          <w:spacing w:val="-6"/>
          <w:position w:val="0"/>
          <w:sz w:val="24"/>
          <w:shd w:fill="auto" w:val="clear"/>
        </w:rPr>
        <w:t xml:space="preserve">На реализацию ведомственной целевой программы района «Организация отдыха детей Колпашевского района в каникулярное время» в сумме 2 106,8 тыс. рублей.</w:t>
      </w:r>
    </w:p>
    <w:p>
      <w:pPr>
        <w:widowControl w:val="false"/>
        <w:tabs>
          <w:tab w:val="left" w:pos="1134" w:leader="none"/>
        </w:tabs>
        <w:spacing w:before="0" w:after="0" w:line="240"/>
        <w:ind w:right="0" w:left="0" w:firstLine="730"/>
        <w:jc w:val="both"/>
        <w:rPr>
          <w:rFonts w:ascii="Times New Roman" w:hAnsi="Times New Roman" w:cs="Times New Roman" w:eastAsia="Times New Roman"/>
          <w:i/>
          <w:color w:val="auto"/>
          <w:spacing w:val="-5"/>
          <w:position w:val="0"/>
          <w:sz w:val="24"/>
          <w:u w:val="single"/>
          <w:shd w:fill="auto" w:val="clear"/>
        </w:rPr>
      </w:pPr>
      <w:r>
        <w:rPr>
          <w:rFonts w:ascii="Times New Roman" w:hAnsi="Times New Roman" w:cs="Times New Roman" w:eastAsia="Times New Roman"/>
          <w:i/>
          <w:color w:val="auto"/>
          <w:spacing w:val="-5"/>
          <w:position w:val="0"/>
          <w:sz w:val="24"/>
          <w:u w:val="single"/>
          <w:shd w:fill="auto" w:val="clear"/>
        </w:rPr>
        <w:t xml:space="preserve">0709 «Другие вопросы в области образования»</w:t>
      </w:r>
    </w:p>
    <w:p>
      <w:pPr>
        <w:widowControl w:val="false"/>
        <w:tabs>
          <w:tab w:val="left" w:pos="1134" w:leader="none"/>
        </w:tabs>
        <w:spacing w:before="0" w:after="0" w:line="240"/>
        <w:ind w:right="0" w:left="0" w:firstLine="730"/>
        <w:jc w:val="both"/>
        <w:rPr>
          <w:rFonts w:ascii="Times New Roman" w:hAnsi="Times New Roman" w:cs="Times New Roman" w:eastAsia="Times New Roman"/>
          <w:color w:val="auto"/>
          <w:spacing w:val="-6"/>
          <w:position w:val="0"/>
          <w:sz w:val="24"/>
          <w:shd w:fill="auto" w:val="clear"/>
        </w:rPr>
      </w:pPr>
      <w:r>
        <w:rPr>
          <w:rFonts w:ascii="Times New Roman" w:hAnsi="Times New Roman" w:cs="Times New Roman" w:eastAsia="Times New Roman"/>
          <w:color w:val="auto"/>
          <w:spacing w:val="-6"/>
          <w:position w:val="0"/>
          <w:sz w:val="24"/>
          <w:shd w:fill="auto" w:val="clear"/>
        </w:rPr>
        <w:t xml:space="preserve">В данном подразделе запланированы расходы по Управлению образования Администрации Колпашевского района в сумме 22 223,5 тыс. рублей, в том числе:</w:t>
      </w:r>
    </w:p>
    <w:p>
      <w:pPr>
        <w:widowControl w:val="false"/>
        <w:tabs>
          <w:tab w:val="left" w:pos="1134" w:leader="none"/>
        </w:tabs>
        <w:spacing w:before="0" w:after="0" w:line="240"/>
        <w:ind w:right="0" w:left="0" w:firstLine="709"/>
        <w:jc w:val="both"/>
        <w:rPr>
          <w:rFonts w:ascii="Times New Roman" w:hAnsi="Times New Roman" w:cs="Times New Roman" w:eastAsia="Times New Roman"/>
          <w:color w:val="auto"/>
          <w:spacing w:val="-6"/>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Times New Roman" w:hAnsi="Times New Roman" w:cs="Times New Roman" w:eastAsia="Times New Roman"/>
          <w:color w:val="auto"/>
          <w:spacing w:val="-6"/>
          <w:position w:val="0"/>
          <w:sz w:val="24"/>
          <w:shd w:fill="auto" w:val="clear"/>
        </w:rPr>
        <w:t xml:space="preserve">На содержание аппарата Управления образования Администрации Колпашевского района в сумме 15 689,9 тыс. рублей.</w:t>
      </w:r>
    </w:p>
    <w:p>
      <w:pPr>
        <w:widowControl w:val="false"/>
        <w:spacing w:before="0" w:after="0" w:line="240"/>
        <w:ind w:right="0" w:left="0" w:firstLine="709"/>
        <w:jc w:val="both"/>
        <w:rPr>
          <w:rFonts w:ascii="Times New Roman" w:hAnsi="Times New Roman" w:cs="Times New Roman" w:eastAsia="Times New Roman"/>
          <w:color w:val="auto"/>
          <w:spacing w:val="-5"/>
          <w:position w:val="0"/>
          <w:sz w:val="24"/>
          <w:shd w:fill="auto" w:val="clear"/>
        </w:rPr>
      </w:pPr>
      <w:r>
        <w:rPr>
          <w:rFonts w:ascii="Wingdings" w:hAnsi="Wingdings" w:cs="Wingdings" w:eastAsia="Wingdings"/>
          <w:color w:val="auto"/>
          <w:spacing w:val="-6"/>
          <w:position w:val="0"/>
          <w:sz w:val="24"/>
          <w:shd w:fill="auto" w:val="clear"/>
        </w:rPr>
        <w:t xml:space="preserve">ü</w:t>
        <w:tab/>
      </w:r>
      <w:r>
        <w:rPr>
          <w:rFonts w:ascii="Times New Roman" w:hAnsi="Times New Roman" w:cs="Times New Roman" w:eastAsia="Times New Roman"/>
          <w:color w:val="auto"/>
          <w:spacing w:val="-6"/>
          <w:position w:val="0"/>
          <w:sz w:val="24"/>
          <w:shd w:fill="auto" w:val="clear"/>
        </w:rPr>
        <w:t xml:space="preserve">На реализацию ведомственной целевой программы «Организация и обеспечение предоставления образовательных услуг по программам общего образования в областных государственных и муниципальных образовательных организациях для детей до 18 лет» в сумме 6 533,6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Раздел 0800 «Культура, кинематография»</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2014 году по данному разделу запланировано 44 040,2 тыс. рублей, что составляет 4,3% от общей суммы расходов бюджета.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данному разделу в 2014 году запланировано больше расходов, чем в 2011, 2012 и оценочном 2013 годах: на 132,6% (или 40 151,9 тыс. рублей), 136,0% (или 40 163,4 тыс. рублей), и 51,8% (или 15 026,9 тыс. рублей), соответственно.</w:t>
      </w:r>
    </w:p>
    <w:p>
      <w:pPr>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0801 «Культура»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мероприятия по содержанию и развитию учреждений культуры запланировано  44 040,2 тыс. рублей,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том числе:</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По Администрации Колпашевского района в сумме 2 236,0 тыс. рублей на организацию мероприятий по сохранению и развитию традиционной народной культуры на территории Колпашевского района в целях реализации муниципальной программы «Развитие культуры на 2014 - 2016 годы».</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По Управлению финансов и экономической политики Администрации Колпашевского района предусмотрены денежные средства в сумме 41 804,2 тыс. рублей, в том числе:</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обеспечение деятельности учреждений культуры и мероприятия в сфере культуры и кинематографии в сумме 740,0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реализацию ведомственной целевой программы «Проведение крупномасштабных мероприятий отрасли культуры, формирование условий для создания и популяризации культурных ценностей» в сумме 41 064,2 тыс. рублей (резервные средства на оплату труда руководителей и специалистов муниципальных учреждений культуры и искусства в части выплат надбавок и доплат к тарифной ставке (должностному окладу) в сумме 1 994,3 тыс. рублей; достижение целевых показателей по плану мероприятий («дорожной карте») «Изменения в сфере культуры, направленные на повышение ее эффективности, в части повышения заработной платы работников культуры муниципальных учреждений культуры» в сумме 39 069,9 тыс. рублей).</w:t>
      </w:r>
    </w:p>
    <w:p>
      <w:pPr>
        <w:suppressAutoHyphens w:val="true"/>
        <w:spacing w:before="0" w:after="0" w:line="240"/>
        <w:ind w:right="0" w:left="0" w:firstLine="709"/>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Раздел 1000 «Социальная политика»</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проекте бюджета по разделу «Социальная политика» предусмотрены расходы в сумме 62 002,0 тыс. рублей, удельный вес которых в общем объеме расходов на 2014 год составляет 6,0%. По сравнению с предыдущим 2013 годом расходы уменьшились на 5,9% или в абсолютном выражении 3 881,3 тыс. рублей, однако их доля увеличилась на 1,1%. </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Денежные средства в сумме 62 002,0 тыс. рублей распределены по следующим подразделам:</w:t>
      </w:r>
    </w:p>
    <w:p>
      <w:pPr>
        <w:spacing w:before="0" w:after="0" w:line="240"/>
        <w:ind w:right="0" w:left="0" w:firstLine="708"/>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1003 «Социальное обеспечение населения»</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социальное обеспечение населения запланировано в бюджете на 2014 год 3 905,5 тыс. рублей по Администрации Колпашевского района на следующие мероприятия:</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социальную помощь в сумме 190,5 тыс. рублей, а именно:</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расходы на выплату вознаграждения гражданам, удостоенным звания «Почетный гражданин Колпашевского района» в сумме 167,3 тыс. рублей;</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расходы на выплату вознаграждения гражданам, удостоенным звания «Человек года» на территории муниципального образования «Колпашевский район» в сумме 23,2 тыс. рублей.</w:t>
      </w:r>
    </w:p>
    <w:p>
      <w:pPr>
        <w:tabs>
          <w:tab w:val="left" w:pos="1134" w:leader="none"/>
        </w:tabs>
        <w:spacing w:before="0" w:after="0" w:line="240"/>
        <w:ind w:right="0" w:left="142" w:firstLine="567"/>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Иные межбюджетные трансферты местным бюджетам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 в сумме 1 000,0 тыс. рублей.</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реализацию следующих муниципальных программ в сумме 2 715,0 тыс. рублей:</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муниципальная программа «Устойчивое развитие сельских территорий муниципального образования «Колпашевский район» Томской области на 2014-2017 годы и на период до 2020 года» в сумме 315,0 тыс. рублей;</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муниципальная программа «Предоставление молодым семьям государственной поддержки на приобретение (строительство) жилья на территории Колпашевского района на 2011-2015 годы» в сумме 400,0 тыс. рублей;</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муниципальная программа «Медицинские кадры» на 2014-2016 годы» в сумме 2 000,0 тыс. рублей.</w:t>
      </w:r>
    </w:p>
    <w:p>
      <w:pPr>
        <w:spacing w:before="0" w:after="0" w:line="240"/>
        <w:ind w:right="0" w:left="0" w:firstLine="708"/>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1004 «Охрана семьи и детства»</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мероприятия по охране семьи и детства предусмотрены расходы в сумме        58 096,5 тыс. рублей Администрации Колпашевского района:</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На осуществление государственных полномочий по обеспечению жилыми помещениями детей - сирот и детей, оставшихся без попечения родителей, а также лиц из их числа по реализации государственной программы «Детство под защитой на 2011 - 2014 годы» в сумме 3 977,5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Times New Roman" w:hAnsi="Times New Roman" w:cs="Times New Roman" w:eastAsia="Times New Roman"/>
          <w:color w:val="auto"/>
          <w:spacing w:val="0"/>
          <w:position w:val="0"/>
          <w:sz w:val="24"/>
          <w:shd w:fill="auto" w:val="clear"/>
        </w:rPr>
        <w:t xml:space="preserve">На реализацию ведомственной целевой программы «Организация работы по развитию форм жизнеустройства детей-сирот и детей, оставшихся без попечения родителей» в сумме 54 119,0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1100 «Физическая культура и спорт»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физическую культуру и спорт в бюджете района на 2014 год предусмотрено 32 573,3 тыс. рублей или 3,1% от общих расходов бюджета. Расходы по данному разделу значительно увеличились темп роста, которых составил: к 2010 году – 2 183,5%, к  2011 году - 315,2%, к 2012 году - 301,7% и к оценочному 2013 году 271,6%.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Денежные средства в сумме 32 573,3 тыс. рублей распределены по следующим подразделам:</w:t>
      </w:r>
    </w:p>
    <w:p>
      <w:pPr>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1101 «Физическая культура»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физической культуре запланированы расходы в сумме 5 825,3 тыс. рублей, в том числе:</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По Управлению образования Администрации Колпашевского района запланированы расходы в сумме 1 170,6 тыс. рублей, в том числе на:</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Обеспечение условий для развития физической культуры и массового спорта по реализации ведомственной целевой программы «Создание условий для развития массового спорта» в сумме 211,6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Создание условий для занятий физической культурой и спортом обучающимися муниципальных образовательных организаций по ведомственной целевой программе района «Содействие развитию физкультурно - спортивных мероприятий среди школьников муниципального образования «Колпашевский район» в сумме 959,0 тыс. рублей.</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Ø</w:t>
        <w:tab/>
      </w:r>
      <w:r>
        <w:rPr>
          <w:rFonts w:ascii="Calibri" w:hAnsi="Calibri" w:cs="Calibri" w:eastAsia="Calibri"/>
          <w:color w:val="auto"/>
          <w:spacing w:val="0"/>
          <w:position w:val="0"/>
          <w:sz w:val="24"/>
          <w:shd w:fill="auto" w:val="clear"/>
        </w:rPr>
        <w:t xml:space="preserve">По Управлению финансов и экономической политики Администрации Колпашевского района в сумме 4 654,7 запланированы резервные средства для реализации ведомственной целевой программы «Создание условий для развития массового спорта».</w:t>
      </w:r>
    </w:p>
    <w:p>
      <w:pPr>
        <w:tabs>
          <w:tab w:val="left" w:pos="1134" w:leader="none"/>
        </w:tabs>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1102 «Массовый спорт»</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массовому спорту запланированы расходы в сумме 26 748,0 тыс. рублей по Администрации Колпашевского района, в том числе:</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строительство физкультурно - оздоровительного комплекса с универсальным игровым залом МАОУ ДОД «ДЮСШ им. О.Рахматулиной» в                            г. Колпашево Колпашевского района по реализации государственной программы «Развитие физической культуры и спорта в Томской области на 2011-2015 годы» в сумме 20 516,0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обеспечение участий спортивных сборных команд муниципальных районов и городских округов Томской  области в официальных региональных спортивных, физкультурных мероприятиях, проводимых на территории г.Томска, за исключением спортивных сборных команд муниципального образования «Город Томск», муниципального образования «Городской округ- закрытое административно - территориальное образование Северск Томской области", муниципального образования «Томский район» в целях реализации ведомственной целевой программы «Создание условий для развития массового спорта» в сумме 82,0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физкультурно - оздоровительную работу и спортивные мероприятия по реализации ведомственной целевой программы района «Обеспечение условий для развития на территории муниципального образования «Колпашевский район» физической культуры и массового спорта» в сумме 2 290,0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реализацию муниципальной программы «Подготовка спортивных сооружений на территории муниципального образования «Колпашевский район» на 2014 - 2018 г.г.» в сумме 3 860,0 тыс. рублей.</w:t>
      </w:r>
    </w:p>
    <w:p>
      <w:pPr>
        <w:spacing w:before="0" w:after="0" w:line="240"/>
        <w:ind w:right="0" w:left="0" w:firstLine="709"/>
        <w:jc w:val="both"/>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1400 «Межбюджетные трансферты общего характера бюджетам субъектов Российской Федерации и муниципальных образований»</w:t>
      </w:r>
    </w:p>
    <w:p>
      <w:pPr>
        <w:tabs>
          <w:tab w:val="left" w:pos="1134" w:leader="none"/>
        </w:tabs>
        <w:suppressAutoHyphens w:val="true"/>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бюджете по разделу «Межбюджетные трансферты общего характера бюджетам субъектов Российской Федерации и муниципальных образований» предусмотрены расходы в сумме 104 177,6 тыс. рублей, удельный вес которых в общем объеме расходов на 2014 год составляет 10,1%. По сравнению с предыдущим оценочным 2013 годом расходы увеличились на 7,9% или в абсолютном выражении 7 668,4 тыс. рублей, Увеличение расходов также прослеживается и по отношению к 2011, 2012 годам на 22,6% (или 19 189,2 тыс. рублей) и на 10,4% (или 9 800,2 тыс. рублей), соответственно.</w:t>
      </w:r>
    </w:p>
    <w:p>
      <w:pPr>
        <w:tabs>
          <w:tab w:val="left" w:pos="1134" w:leader="none"/>
        </w:tabs>
        <w:spacing w:before="0" w:after="0" w:line="240"/>
        <w:ind w:right="0" w:left="0" w:firstLine="708"/>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По данному разделу расходы в 2014 году определены Управлению финансов и экономической политики Администрации Колпашевского района по следующим подразделам:</w:t>
      </w:r>
    </w:p>
    <w:p>
      <w:pPr>
        <w:tabs>
          <w:tab w:val="left" w:pos="1134" w:leader="none"/>
        </w:tabs>
        <w:spacing w:before="0" w:after="0" w:line="240"/>
        <w:ind w:right="0" w:left="0" w:firstLine="709"/>
        <w:jc w:val="both"/>
        <w:rPr>
          <w:rFonts w:ascii="Arial" w:hAnsi="Arial" w:cs="Arial" w:eastAsia="Arial"/>
          <w:i/>
          <w:color w:val="auto"/>
          <w:spacing w:val="0"/>
          <w:position w:val="0"/>
          <w:sz w:val="24"/>
          <w:u w:val="single"/>
          <w:shd w:fill="auto" w:val="clear"/>
        </w:rPr>
      </w:pPr>
      <w:r>
        <w:rPr>
          <w:rFonts w:ascii="Arial" w:hAnsi="Arial" w:cs="Arial" w:eastAsia="Arial"/>
          <w:i/>
          <w:color w:val="auto"/>
          <w:spacing w:val="0"/>
          <w:position w:val="0"/>
          <w:sz w:val="24"/>
          <w:u w:val="single"/>
          <w:shd w:fill="auto" w:val="clear"/>
        </w:rPr>
        <w:t xml:space="preserve">1401 «Дотации на выравнивание бюджетной обеспеченности субъектов Российской Федерации и муниципальных образований»</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предусмотрены в сумме 26 734,0 тыс. рублей на предоставление дотации из РФФП на  выравнивание бюджетной обеспеченности поселений Колпашевского района в целях реализации ведомственной целевой программы района «Обеспечение сбалансированности доходов и расходов поселений Колпашевского района».</w:t>
      </w:r>
    </w:p>
    <w:p>
      <w:pPr>
        <w:tabs>
          <w:tab w:val="left" w:pos="1134" w:leader="none"/>
        </w:tabs>
        <w:spacing w:before="0" w:after="0" w:line="240"/>
        <w:ind w:right="0" w:left="0" w:firstLine="709"/>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1403 Прочие межбюджетные трансферты общего характера</w:t>
      </w:r>
    </w:p>
    <w:p>
      <w:pPr>
        <w:tabs>
          <w:tab w:val="left" w:pos="1134"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Расходы предусмотрены в сумме 77 443,6 тыс. рублей, на следующие мероприятия:</w:t>
      </w:r>
    </w:p>
    <w:p>
      <w:pPr>
        <w:tabs>
          <w:tab w:val="left" w:pos="1134" w:leader="none"/>
        </w:tabs>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предоставление дотации из РФФП на выравнивание бюджетной обеспеченности поселений Колпашевского района в целях реализации ведомственной целевой программы «Обеспечение сбалансированности доходов и расходов поселений Колпашевского района» в сумме 32 432,4 тыс.рублей.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Wingdings" w:hAnsi="Wingdings" w:cs="Wingdings" w:eastAsia="Wingdings"/>
          <w:color w:val="auto"/>
          <w:spacing w:val="0"/>
          <w:position w:val="0"/>
          <w:sz w:val="24"/>
          <w:shd w:fill="auto" w:val="clear"/>
        </w:rPr>
        <w:t xml:space="preserve">ü</w:t>
        <w:tab/>
      </w:r>
      <w:r>
        <w:rPr>
          <w:rFonts w:ascii="Calibri" w:hAnsi="Calibri" w:cs="Calibri" w:eastAsia="Calibri"/>
          <w:color w:val="auto"/>
          <w:spacing w:val="0"/>
          <w:position w:val="0"/>
          <w:sz w:val="24"/>
          <w:shd w:fill="auto" w:val="clear"/>
        </w:rPr>
        <w:t xml:space="preserve">На предоставление дотаций на поддержку мер по обеспечению сбалансированности бюджетов в целях реализации ведомственной целевой программы района «Обеспечение сбалансированности доходов и расходов поселений Колпашевского района» в сумме 45 011,2 тыс. рублей.</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 расходов местного бюджета приведена на рисунке 11.</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696" w:dyaOrig="11057">
          <v:rect xmlns:o="urn:schemas-microsoft-com:office:office" xmlns:v="urn:schemas-microsoft-com:vml" id="rectole0000000014" style="width:484.800000pt;height:552.8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4" ShapeID="rectole0000000014" r:id="docRId29"/>
        </w:objec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Планируемые расходы проекта бюджета на 2014 год на душу населения Колпашевского района, исходя из численности постоянного населения по состоянию на 01.01.2013 г. (по данным Томскстата), составляют 26,1 тыс. руб./чел. По сравнению с ожидаемым исполнением местного бюджета за 2013 год планируемые расходы на 2014 год на душу населения уменьшены на 7,9 тыс. руб./чел., что связано с уменьшением общего объема планируемых расходов местного бюджета на 310 172,8 тыс. рублей (или на 23,1%).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период с 2010 по 2013 годы наблюдается неуклонная динамика роста расходов местного бюджета на душу населения (таблица № 8, рисунок 12).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8</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Расходы местного бюджета на душу населения</w:t>
      </w: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tbl>
      <w:tblPr/>
      <w:tblGrid>
        <w:gridCol w:w="1480"/>
        <w:gridCol w:w="2778"/>
        <w:gridCol w:w="2551"/>
        <w:gridCol w:w="2552"/>
      </w:tblGrid>
      <w:tr>
        <w:trPr>
          <w:trHeight w:val="1361" w:hRule="auto"/>
          <w:jc w:val="left"/>
        </w:trPr>
        <w:tc>
          <w:tcPr>
            <w:tcW w:w="148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Год</w:t>
            </w:r>
          </w:p>
        </w:tc>
        <w:tc>
          <w:tcPr>
            <w:tcW w:w="2778"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Расходы, тыс. руб.</w:t>
            </w:r>
          </w:p>
        </w:tc>
        <w:tc>
          <w:tcPr>
            <w:tcW w:w="2551"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Численность, постоянного населения на 1 января (по данным Томскстата) чел.</w:t>
            </w:r>
          </w:p>
        </w:tc>
        <w:tc>
          <w:tcPr>
            <w:tcW w:w="2552"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Расходы на душу населения, тыс. руб./чел</w:t>
            </w:r>
          </w:p>
        </w:tc>
      </w:tr>
      <w:tr>
        <w:trPr>
          <w:trHeight w:val="315" w:hRule="auto"/>
          <w:jc w:val="left"/>
        </w:trPr>
        <w:tc>
          <w:tcPr>
            <w:tcW w:w="148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2010</w:t>
            </w:r>
          </w:p>
        </w:tc>
        <w:tc>
          <w:tcPr>
            <w:tcW w:w="277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811 095,9</w:t>
            </w:r>
          </w:p>
        </w:tc>
        <w:tc>
          <w:tcPr>
            <w:tcW w:w="2551"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42 412,0</w:t>
            </w:r>
          </w:p>
        </w:tc>
        <w:tc>
          <w:tcPr>
            <w:tcW w:w="255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19,1</w:t>
            </w:r>
          </w:p>
        </w:tc>
      </w:tr>
      <w:tr>
        <w:trPr>
          <w:trHeight w:val="315" w:hRule="auto"/>
          <w:jc w:val="left"/>
        </w:trPr>
        <w:tc>
          <w:tcPr>
            <w:tcW w:w="148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2011</w:t>
            </w:r>
          </w:p>
        </w:tc>
        <w:tc>
          <w:tcPr>
            <w:tcW w:w="277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995 853,6</w:t>
            </w:r>
          </w:p>
        </w:tc>
        <w:tc>
          <w:tcPr>
            <w:tcW w:w="2551"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41 076,0</w:t>
            </w:r>
          </w:p>
        </w:tc>
        <w:tc>
          <w:tcPr>
            <w:tcW w:w="255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24,2</w:t>
            </w:r>
          </w:p>
        </w:tc>
      </w:tr>
      <w:tr>
        <w:trPr>
          <w:trHeight w:val="315" w:hRule="auto"/>
          <w:jc w:val="left"/>
        </w:trPr>
        <w:tc>
          <w:tcPr>
            <w:tcW w:w="148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2012</w:t>
            </w:r>
          </w:p>
        </w:tc>
        <w:tc>
          <w:tcPr>
            <w:tcW w:w="277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1 180 672,9</w:t>
            </w:r>
          </w:p>
        </w:tc>
        <w:tc>
          <w:tcPr>
            <w:tcW w:w="2551"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40 153,0</w:t>
            </w:r>
          </w:p>
        </w:tc>
        <w:tc>
          <w:tcPr>
            <w:tcW w:w="255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29,4</w:t>
            </w:r>
          </w:p>
        </w:tc>
      </w:tr>
      <w:tr>
        <w:trPr>
          <w:trHeight w:val="315" w:hRule="auto"/>
          <w:jc w:val="left"/>
        </w:trPr>
        <w:tc>
          <w:tcPr>
            <w:tcW w:w="148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2013</w:t>
            </w:r>
          </w:p>
        </w:tc>
        <w:tc>
          <w:tcPr>
            <w:tcW w:w="277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1 344 768,6</w:t>
            </w:r>
          </w:p>
        </w:tc>
        <w:tc>
          <w:tcPr>
            <w:tcW w:w="2551"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39 592,0</w:t>
            </w:r>
          </w:p>
        </w:tc>
        <w:tc>
          <w:tcPr>
            <w:tcW w:w="255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34,0</w:t>
            </w:r>
          </w:p>
        </w:tc>
      </w:tr>
      <w:tr>
        <w:trPr>
          <w:trHeight w:val="315" w:hRule="auto"/>
          <w:jc w:val="left"/>
        </w:trPr>
        <w:tc>
          <w:tcPr>
            <w:tcW w:w="148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2014</w:t>
            </w:r>
          </w:p>
        </w:tc>
        <w:tc>
          <w:tcPr>
            <w:tcW w:w="277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1 034 595,8</w:t>
            </w:r>
          </w:p>
        </w:tc>
        <w:tc>
          <w:tcPr>
            <w:tcW w:w="2551"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39 592,0</w:t>
            </w:r>
          </w:p>
        </w:tc>
        <w:tc>
          <w:tcPr>
            <w:tcW w:w="255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26,1</w:t>
            </w:r>
          </w:p>
        </w:tc>
      </w:tr>
    </w:tbl>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8726" w:dyaOrig="4849">
          <v:rect xmlns:o="urn:schemas-microsoft-com:office:office" xmlns:v="urn:schemas-microsoft-com:vml" id="rectole0000000015" style="width:436.300000pt;height:242.4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5" ShapeID="rectole0000000015" r:id="docRId31"/>
        </w:object>
      </w:r>
    </w:p>
    <w:p>
      <w:pPr>
        <w:spacing w:before="0" w:after="0" w:line="240"/>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709"/>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color w:val="auto"/>
          <w:spacing w:val="0"/>
          <w:position w:val="0"/>
          <w:sz w:val="24"/>
          <w:u w:val="single"/>
          <w:shd w:fill="auto" w:val="clear"/>
        </w:rPr>
        <w:t xml:space="preserve">Резервный фонд Администрации Колпашевского района на 2014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Резервный фонд Администрации Колпашевского района запланирован на 2014 год в сумме 4 150,0 тыс. рублей, и составляет 0,4% от общей суммы расходов местного бюджета, что не превышает предельного размера, установленного статьей 81 Бюджетного кодекса Российской Федерации (3% утвержденного решением о бюджете общего объема расходов). Анализ объема бюджетных ассигнований, формируемых резервный фонд Администрации Колпашевского района, представлен в таблице № 9.</w:t>
      </w:r>
    </w:p>
    <w:p>
      <w:pPr>
        <w:spacing w:before="0" w:after="0" w:line="240"/>
        <w:ind w:right="-143"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9</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Анализ объема бюджетных ассигнований, формируемых резервный фонд Администрации Колпашевского района</w:t>
      </w:r>
    </w:p>
    <w:p>
      <w:pPr>
        <w:spacing w:before="0" w:after="0" w:line="240"/>
        <w:ind w:right="0" w:left="0" w:firstLine="0"/>
        <w:jc w:val="left"/>
        <w:rPr>
          <w:rFonts w:ascii="Times New Roman" w:hAnsi="Times New Roman" w:cs="Times New Roman" w:eastAsia="Times New Roman"/>
          <w:b/>
          <w:color w:val="auto"/>
          <w:spacing w:val="0"/>
          <w:position w:val="0"/>
          <w:sz w:val="16"/>
          <w:shd w:fill="auto" w:val="clear"/>
        </w:rPr>
      </w:pPr>
    </w:p>
    <w:tbl>
      <w:tblPr/>
      <w:tblGrid>
        <w:gridCol w:w="4240"/>
        <w:gridCol w:w="1018"/>
        <w:gridCol w:w="992"/>
        <w:gridCol w:w="993"/>
        <w:gridCol w:w="1134"/>
        <w:gridCol w:w="1134"/>
      </w:tblGrid>
      <w:tr>
        <w:trPr>
          <w:trHeight w:val="300" w:hRule="auto"/>
          <w:jc w:val="left"/>
        </w:trPr>
        <w:tc>
          <w:tcPr>
            <w:tcW w:w="4240"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Показатели</w:t>
            </w:r>
          </w:p>
        </w:tc>
        <w:tc>
          <w:tcPr>
            <w:tcW w:w="3003" w:type="dxa"/>
            <w:gridSpan w:val="3"/>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108" w:left="-82"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Отчет</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108" w:left="-82"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Оценка</w:t>
            </w:r>
          </w:p>
        </w:tc>
        <w:tc>
          <w:tcPr>
            <w:tcW w:w="11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108" w:left="-82"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Проект</w:t>
            </w:r>
          </w:p>
        </w:tc>
      </w:tr>
      <w:tr>
        <w:trPr>
          <w:trHeight w:val="300" w:hRule="auto"/>
          <w:jc w:val="left"/>
        </w:trPr>
        <w:tc>
          <w:tcPr>
            <w:tcW w:w="4240"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tc>
        <w:tc>
          <w:tcPr>
            <w:tcW w:w="10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2010 год</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2011 год</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2012 год</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2013 год</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2014 год</w:t>
            </w:r>
          </w:p>
        </w:tc>
      </w:tr>
      <w:tr>
        <w:trPr>
          <w:trHeight w:val="800" w:hRule="auto"/>
          <w:jc w:val="left"/>
        </w:trPr>
        <w:tc>
          <w:tcPr>
            <w:tcW w:w="424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Объем ассигнований резервного фонда Администрации Колпашевского района, тыс. руб.</w:t>
            </w:r>
          </w:p>
        </w:tc>
        <w:tc>
          <w:tcPr>
            <w:tcW w:w="10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11 185,0</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4 766,0</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6 480,9</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5 146,2</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4 150,0</w:t>
            </w:r>
          </w:p>
        </w:tc>
      </w:tr>
      <w:tr>
        <w:trPr>
          <w:trHeight w:val="315" w:hRule="auto"/>
          <w:jc w:val="left"/>
        </w:trPr>
        <w:tc>
          <w:tcPr>
            <w:tcW w:w="424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Темп роста к предыдущему году, %</w:t>
            </w:r>
          </w:p>
        </w:tc>
        <w:tc>
          <w:tcPr>
            <w:tcW w:w="10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132,1</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42,6</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136,0</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79,4</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80,6</w:t>
            </w:r>
          </w:p>
        </w:tc>
      </w:tr>
      <w:tr>
        <w:trPr>
          <w:trHeight w:val="519" w:hRule="auto"/>
          <w:jc w:val="left"/>
        </w:trPr>
        <w:tc>
          <w:tcPr>
            <w:tcW w:w="4240" w:type="dxa"/>
            <w:tcBorders>
              <w:top w:val="single" w:color="836967" w:sz="0"/>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Удельный вес ассигнований в общих расходах бюджета, % </w:t>
            </w:r>
          </w:p>
        </w:tc>
        <w:tc>
          <w:tcPr>
            <w:tcW w:w="10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1,4</w:t>
            </w:r>
          </w:p>
        </w:tc>
        <w:tc>
          <w:tcPr>
            <w:tcW w:w="992"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0,5</w:t>
            </w:r>
          </w:p>
        </w:tc>
        <w:tc>
          <w:tcPr>
            <w:tcW w:w="993"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0,5</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0,4</w:t>
            </w:r>
          </w:p>
        </w:tc>
        <w:tc>
          <w:tcPr>
            <w:tcW w:w="11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0,4</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резервного фонда Администрации Колпашевского района на 2014 год запланирован в сумме 4 150,0 тыс. рублей, что по отношению к объему резервного фонда на 2013 год меньше на 19,4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Планируемый объем бюджетных ассигнований, формируемых резервный фонд на 2014 год, достигает наименьшего значения за период 2010-2013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Финансовая помощь поселениям Колпашевского района из бюджета муниципального образования «Колпашевский район» на 2014 год</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Из местного бюджета планируется в 2014 году предоставление финансовой помощи поселениям Колпашевского района на общую сумму 141 503,7 тыс. рублей, в том числе в виде:</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дотации на выравнивание бюджетной обеспеченности на общую сумму 59 166,4 тыс. рублей, в том числе за счет средств областного бюджета на сумму 32 432,4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иных межбюджетных трансфертов</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поддержку мер по обеспечению сбалансированности местных бюджетов на общую сумму </w:t>
      </w:r>
      <w:r>
        <w:rPr>
          <w:rFonts w:ascii="Times New Roman" w:hAnsi="Times New Roman" w:cs="Times New Roman" w:eastAsia="Times New Roman"/>
          <w:color w:val="000000"/>
          <w:spacing w:val="0"/>
          <w:position w:val="0"/>
          <w:sz w:val="24"/>
          <w:shd w:fill="auto" w:val="clear"/>
        </w:rPr>
        <w:t xml:space="preserve">45 011,2 тыс. рублей (за счет средств местного бюджета)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иных межбюджетных трансфертов на общую сумму 37 326,1 тыс. рублей, в том числе за счет средств областного бюджета на сумму 21 329,0 тыс. рублей.</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Дотации на выравнивание бюджетной обеспеченности поселений из бюджета муниципального образования «Колпашевский район» предоставляются поселениям, входящим в состав района, в соответствии со статьей 142.1 Бюджетного кодекса Российской Федерации.</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Расчет дотаций на выравнивание бюджетной обеспеченности поселений произведен в соответствии с Методикой расчета и распределения дотаций на выравнивание бюджетной обеспеченности поселений, установленной Законом Томской области от 13.08.2007 №170-ОЗ «О межбюджетных отношениях в Томской области» (принят постановлением Государственной Думы Томской области от 26.07.2007 № 405) (с изменениями и дополнениями).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Проектом бюджета установлено, что </w:t>
      </w:r>
      <w:r>
        <w:rPr>
          <w:rFonts w:ascii="Times New Roman" w:hAnsi="Times New Roman" w:cs="Times New Roman" w:eastAsia="Times New Roman"/>
          <w:color w:val="auto"/>
          <w:spacing w:val="0"/>
          <w:position w:val="0"/>
          <w:sz w:val="24"/>
          <w:shd w:fill="auto" w:val="clear"/>
        </w:rPr>
        <w:t xml:space="preserve">при распределении первой части дотации из районного фонда финансовой поддержки поселений Колпашевского района не учитывается поселение, имеющее наибольший уровень бюджетной обеспеченности, а именно муниципальное образование «Чажемтовское сельское поселение».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распределении второй части районного фонда финансовой поддержки поселений Колпашевского района доля средств, распределяемых на 1 и 2 этапах, равна соответственно 95,0 % и 5,0 % от суммы второй части фонда.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Величина прогнозируемых на 2014 год доходов поселений, применяемых для расчета дотаций из районного фонда финансовой поддержки поселений Колпашевского района, установлена в размере 800 рублей.</w:t>
      </w:r>
    </w:p>
    <w:p>
      <w:pPr>
        <w:spacing w:before="0" w:after="0" w:line="240"/>
        <w:ind w:right="0" w:left="0" w:firstLine="709"/>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Районный фонд финансовой поддержки поселений Колпашевского района образован в составе расходов местного бюджета на 2014 год в сумме</w:t>
      </w:r>
      <w:r>
        <w:rPr>
          <w:rFonts w:ascii="Calibri" w:hAnsi="Calibri" w:cs="Calibri" w:eastAsia="Calibri"/>
          <w:color w:val="auto"/>
          <w:spacing w:val="0"/>
          <w:position w:val="0"/>
          <w:sz w:val="24"/>
          <w:shd w:fill="auto" w:val="clear"/>
        </w:rPr>
        <w:t xml:space="preserve"> 59 166,40 тыс. рублей. По сравнению с ожидаемым исполнением за 2013 год, объем </w:t>
      </w:r>
      <w:r>
        <w:rPr>
          <w:rFonts w:ascii="Calibri" w:hAnsi="Calibri" w:cs="Calibri" w:eastAsia="Calibri"/>
          <w:color w:val="000000"/>
          <w:spacing w:val="0"/>
          <w:position w:val="0"/>
          <w:sz w:val="24"/>
          <w:shd w:fill="auto" w:val="clear"/>
        </w:rPr>
        <w:t xml:space="preserve">районного фонда финансовой поддержки </w:t>
      </w:r>
      <w:r>
        <w:rPr>
          <w:rFonts w:ascii="Calibri" w:hAnsi="Calibri" w:cs="Calibri" w:eastAsia="Calibri"/>
          <w:color w:val="auto"/>
          <w:spacing w:val="0"/>
          <w:position w:val="0"/>
          <w:sz w:val="24"/>
          <w:shd w:fill="auto" w:val="clear"/>
        </w:rPr>
        <w:t xml:space="preserve">на 2013 год увеличен на 4 166,4 тыс. рублей или на 7,6%. По сравнению с исполнением бюджета за 2012 год </w:t>
      </w:r>
      <w:r>
        <w:rPr>
          <w:rFonts w:ascii="Calibri" w:hAnsi="Calibri" w:cs="Calibri" w:eastAsia="Calibri"/>
          <w:color w:val="000000"/>
          <w:spacing w:val="0"/>
          <w:position w:val="0"/>
          <w:sz w:val="24"/>
          <w:shd w:fill="auto" w:val="clear"/>
        </w:rPr>
        <w:t xml:space="preserve">районный фонд финансовой поддержки уменьшен на 9 031,6 тыс. рублей или на 13,2%.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 районного фонда финансовой поддержки поселений приведен в таблице   № 10.</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000000"/>
          <w:spacing w:val="0"/>
          <w:position w:val="0"/>
          <w:sz w:val="24"/>
          <w:shd w:fill="auto" w:val="clear"/>
        </w:rPr>
        <w:t xml:space="preserve">Удельный вес расходов на предоставление финансовой помощи поселениям Колпашевского района в виде дотации на выравнивание бюджетной обеспеченности в общем объеме расходов на 2013 год составляет 5,7% (в оценочном 2013 году – 4,1%, в 2012 году – 5,8%, в 2011 году – 6,5% и в 2010 году – 8,0%).</w:t>
      </w:r>
    </w:p>
    <w:p>
      <w:pPr>
        <w:spacing w:before="0" w:after="0" w:line="240"/>
        <w:ind w:right="-426" w:left="0" w:firstLine="0"/>
        <w:jc w:val="right"/>
        <w:rPr>
          <w:rFonts w:ascii="Times New Roman" w:hAnsi="Times New Roman" w:cs="Times New Roman" w:eastAsia="Times New Roman"/>
          <w:color w:val="auto"/>
          <w:spacing w:val="0"/>
          <w:position w:val="0"/>
          <w:sz w:val="22"/>
          <w:shd w:fill="auto" w:val="clear"/>
        </w:rPr>
      </w:pPr>
    </w:p>
    <w:p>
      <w:pPr>
        <w:spacing w:before="0" w:after="0" w:line="240"/>
        <w:ind w:right="-1"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10</w:t>
      </w:r>
    </w:p>
    <w:tbl>
      <w:tblPr/>
      <w:tblGrid>
        <w:gridCol w:w="3873"/>
        <w:gridCol w:w="1087"/>
        <w:gridCol w:w="1004"/>
        <w:gridCol w:w="1118"/>
        <w:gridCol w:w="7"/>
        <w:gridCol w:w="1417"/>
        <w:gridCol w:w="1734"/>
      </w:tblGrid>
      <w:tr>
        <w:trPr>
          <w:trHeight w:val="570" w:hRule="auto"/>
          <w:jc w:val="left"/>
        </w:trPr>
        <w:tc>
          <w:tcPr>
            <w:tcW w:w="10240" w:type="dxa"/>
            <w:gridSpan w:val="7"/>
            <w:tcBorders>
              <w:top w:val="single" w:color="836967" w:sz="0"/>
              <w:left w:val="single" w:color="836967" w:sz="0"/>
              <w:bottom w:val="single" w:color="836967" w:sz="5"/>
              <w:right w:val="single" w:color="836967" w:sz="0"/>
            </w:tcBorders>
            <w:shd w:color="auto" w:fill="auto" w:val="clear"/>
            <w:tcMar>
              <w:left w:w="108" w:type="dxa"/>
              <w:right w:w="108" w:type="dxa"/>
            </w:tcMar>
            <w:vAlign w:val="bottom"/>
          </w:tcPr>
          <w:p>
            <w:pPr>
              <w:spacing w:before="0" w:after="0" w:line="240"/>
              <w:ind w:right="-108" w:left="-75"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Анализ районного фонда финансовой поддержки поселений</w:t>
            </w: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tc>
      </w:tr>
      <w:tr>
        <w:trPr>
          <w:trHeight w:val="810" w:hRule="auto"/>
          <w:jc w:val="left"/>
        </w:trPr>
        <w:tc>
          <w:tcPr>
            <w:tcW w:w="38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Наименование</w:t>
            </w:r>
          </w:p>
        </w:tc>
        <w:tc>
          <w:tcPr>
            <w:tcW w:w="1087"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2010 год</w:t>
            </w:r>
          </w:p>
        </w:tc>
        <w:tc>
          <w:tcPr>
            <w:tcW w:w="100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2011год</w:t>
            </w:r>
          </w:p>
        </w:tc>
        <w:tc>
          <w:tcPr>
            <w:tcW w:w="1118"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2012 год</w:t>
            </w:r>
          </w:p>
        </w:tc>
        <w:tc>
          <w:tcPr>
            <w:tcW w:w="1424" w:type="dxa"/>
            <w:gridSpan w:val="2"/>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Ожидаемое исполнение на 2013 год</w:t>
            </w:r>
          </w:p>
        </w:tc>
        <w:tc>
          <w:tcPr>
            <w:tcW w:w="1734" w:type="dxa"/>
            <w:tcBorders>
              <w:top w:val="single" w:color="836967" w:sz="5"/>
              <w:left w:val="single" w:color="836967" w:sz="0"/>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Прогноз на 2014 год</w:t>
            </w:r>
          </w:p>
        </w:tc>
      </w:tr>
      <w:tr>
        <w:trPr>
          <w:trHeight w:val="645" w:hRule="auto"/>
          <w:jc w:val="left"/>
        </w:trPr>
        <w:tc>
          <w:tcPr>
            <w:tcW w:w="3873" w:type="dxa"/>
            <w:tcBorders>
              <w:top w:val="single" w:color="836967" w:sz="0"/>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Дотации бюджетам субъектов РФ и муниципальных образований:</w:t>
            </w:r>
          </w:p>
        </w:tc>
        <w:tc>
          <w:tcPr>
            <w:tcW w:w="1087"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64 747,0</w:t>
            </w:r>
          </w:p>
        </w:tc>
        <w:tc>
          <w:tcPr>
            <w:tcW w:w="100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64 338,0</w:t>
            </w:r>
          </w:p>
        </w:tc>
        <w:tc>
          <w:tcPr>
            <w:tcW w:w="11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68 198,0</w:t>
            </w:r>
          </w:p>
        </w:tc>
        <w:tc>
          <w:tcPr>
            <w:tcW w:w="1424"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55 000,0</w:t>
            </w:r>
          </w:p>
        </w:tc>
        <w:tc>
          <w:tcPr>
            <w:tcW w:w="17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59 166,1</w:t>
            </w:r>
          </w:p>
        </w:tc>
      </w:tr>
      <w:tr>
        <w:trPr>
          <w:trHeight w:val="1260" w:hRule="auto"/>
          <w:jc w:val="left"/>
        </w:trPr>
        <w:tc>
          <w:tcPr>
            <w:tcW w:w="3873" w:type="dxa"/>
            <w:tcBorders>
              <w:top w:val="single" w:color="836967" w:sz="0"/>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Районный фонд финансовой поддержки поселений в части исполнения переданных государственных полномочий по расчету и предоставлению дотаций поселениям</w:t>
            </w:r>
          </w:p>
        </w:tc>
        <w:tc>
          <w:tcPr>
            <w:tcW w:w="1087"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18 573,0</w:t>
            </w:r>
          </w:p>
        </w:tc>
        <w:tc>
          <w:tcPr>
            <w:tcW w:w="100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43 180,0</w:t>
            </w:r>
          </w:p>
        </w:tc>
        <w:tc>
          <w:tcPr>
            <w:tcW w:w="11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25 133,0</w:t>
            </w:r>
          </w:p>
        </w:tc>
        <w:tc>
          <w:tcPr>
            <w:tcW w:w="1424"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29 849,0</w:t>
            </w:r>
          </w:p>
        </w:tc>
        <w:tc>
          <w:tcPr>
            <w:tcW w:w="17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32 432,0</w:t>
            </w:r>
          </w:p>
        </w:tc>
      </w:tr>
      <w:tr>
        <w:trPr>
          <w:trHeight w:val="519" w:hRule="auto"/>
          <w:jc w:val="left"/>
        </w:trPr>
        <w:tc>
          <w:tcPr>
            <w:tcW w:w="3873" w:type="dxa"/>
            <w:tcBorders>
              <w:top w:val="single" w:color="836967" w:sz="0"/>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Районный фонд финансовой поддержки поселений в части собственных средств</w:t>
            </w:r>
          </w:p>
        </w:tc>
        <w:tc>
          <w:tcPr>
            <w:tcW w:w="1087"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46 174,0</w:t>
            </w:r>
          </w:p>
        </w:tc>
        <w:tc>
          <w:tcPr>
            <w:tcW w:w="100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21 158,0</w:t>
            </w:r>
          </w:p>
        </w:tc>
        <w:tc>
          <w:tcPr>
            <w:tcW w:w="11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43 065,0</w:t>
            </w:r>
          </w:p>
        </w:tc>
        <w:tc>
          <w:tcPr>
            <w:tcW w:w="1424"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25 151,0</w:t>
            </w:r>
          </w:p>
        </w:tc>
        <w:tc>
          <w:tcPr>
            <w:tcW w:w="17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26 734,1</w:t>
            </w:r>
          </w:p>
        </w:tc>
      </w:tr>
      <w:tr>
        <w:trPr>
          <w:trHeight w:val="264" w:hRule="auto"/>
          <w:jc w:val="left"/>
        </w:trPr>
        <w:tc>
          <w:tcPr>
            <w:tcW w:w="3873" w:type="dxa"/>
            <w:tcBorders>
              <w:top w:val="single" w:color="836967" w:sz="0"/>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Удельный вес районного фонда финансовой поддержки поселений в общем объеме расходов бюджета, %</w:t>
            </w:r>
          </w:p>
        </w:tc>
        <w:tc>
          <w:tcPr>
            <w:tcW w:w="1087"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8,0</w:t>
            </w:r>
          </w:p>
        </w:tc>
        <w:tc>
          <w:tcPr>
            <w:tcW w:w="100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6,5</w:t>
            </w:r>
          </w:p>
        </w:tc>
        <w:tc>
          <w:tcPr>
            <w:tcW w:w="11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5,8</w:t>
            </w:r>
          </w:p>
        </w:tc>
        <w:tc>
          <w:tcPr>
            <w:tcW w:w="1424"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4,1</w:t>
            </w:r>
          </w:p>
        </w:tc>
        <w:tc>
          <w:tcPr>
            <w:tcW w:w="17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5,7</w:t>
            </w:r>
          </w:p>
        </w:tc>
      </w:tr>
      <w:tr>
        <w:trPr>
          <w:trHeight w:val="300" w:hRule="auto"/>
          <w:jc w:val="left"/>
        </w:trPr>
        <w:tc>
          <w:tcPr>
            <w:tcW w:w="3873" w:type="dxa"/>
            <w:tcBorders>
              <w:top w:val="single" w:color="836967" w:sz="0"/>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Темп роста к предыдущему году, %</w:t>
            </w:r>
          </w:p>
        </w:tc>
        <w:tc>
          <w:tcPr>
            <w:tcW w:w="1087"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100,0</w:t>
            </w:r>
          </w:p>
        </w:tc>
        <w:tc>
          <w:tcPr>
            <w:tcW w:w="100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99,4</w:t>
            </w:r>
          </w:p>
        </w:tc>
        <w:tc>
          <w:tcPr>
            <w:tcW w:w="1118"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106,0</w:t>
            </w:r>
          </w:p>
        </w:tc>
        <w:tc>
          <w:tcPr>
            <w:tcW w:w="1424" w:type="dxa"/>
            <w:gridSpan w:val="2"/>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80,6</w:t>
            </w:r>
          </w:p>
        </w:tc>
        <w:tc>
          <w:tcPr>
            <w:tcW w:w="1734" w:type="dxa"/>
            <w:tcBorders>
              <w:top w:val="single" w:color="836967" w:sz="0"/>
              <w:left w:val="single" w:color="836967" w:sz="0"/>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107,6</w:t>
            </w:r>
          </w:p>
        </w:tc>
      </w:tr>
      <w:tr>
        <w:trPr>
          <w:trHeight w:val="313" w:hRule="auto"/>
          <w:jc w:val="left"/>
        </w:trPr>
        <w:tc>
          <w:tcPr>
            <w:tcW w:w="38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Иные межбюджетные трансферты на поддержку мер по обеспечению сбалансированности местных бюджетов</w:t>
            </w:r>
          </w:p>
        </w:tc>
        <w:tc>
          <w:tcPr>
            <w:tcW w:w="108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993" w:firstLine="709"/>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p>
        </w:tc>
        <w:tc>
          <w:tcPr>
            <w:tcW w:w="100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left"/>
              <w:rPr>
                <w:i/>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16 174,6</w:t>
            </w:r>
          </w:p>
        </w:tc>
        <w:tc>
          <w:tcPr>
            <w:tcW w:w="112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24 535,4</w:t>
            </w:r>
          </w:p>
        </w:tc>
        <w:tc>
          <w:tcPr>
            <w:tcW w:w="141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i/>
                <w:color w:val="000000"/>
                <w:spacing w:val="0"/>
                <w:position w:val="0"/>
                <w:sz w:val="22"/>
                <w:shd w:fill="auto" w:val="clear"/>
              </w:rPr>
            </w:pPr>
            <w:r>
              <w:rPr>
                <w:rFonts w:ascii="Times New Roman" w:hAnsi="Times New Roman" w:cs="Times New Roman" w:eastAsia="Times New Roman"/>
                <w:b/>
                <w:i/>
                <w:color w:val="000000"/>
                <w:spacing w:val="0"/>
                <w:position w:val="0"/>
                <w:sz w:val="22"/>
                <w:shd w:fill="auto" w:val="clear"/>
              </w:rPr>
              <w:t xml:space="preserve">41 509,2</w:t>
            </w:r>
          </w:p>
        </w:tc>
        <w:tc>
          <w:tcPr>
            <w:tcW w:w="17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250" w:firstLine="709"/>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45 011,2</w:t>
            </w:r>
          </w:p>
        </w:tc>
      </w:tr>
      <w:tr>
        <w:trPr>
          <w:trHeight w:val="313" w:hRule="auto"/>
          <w:jc w:val="left"/>
        </w:trPr>
        <w:tc>
          <w:tcPr>
            <w:tcW w:w="38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Удельный вес, %</w:t>
            </w:r>
          </w:p>
        </w:tc>
        <w:tc>
          <w:tcPr>
            <w:tcW w:w="108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993" w:firstLine="709"/>
              <w:jc w:val="center"/>
              <w:rPr>
                <w:rFonts w:ascii="Calibri" w:hAnsi="Calibri" w:cs="Calibri" w:eastAsia="Calibri"/>
                <w:color w:val="auto"/>
                <w:spacing w:val="0"/>
                <w:position w:val="0"/>
                <w:sz w:val="22"/>
                <w:shd w:fill="auto" w:val="clear"/>
              </w:rPr>
            </w:pPr>
          </w:p>
        </w:tc>
        <w:tc>
          <w:tcPr>
            <w:tcW w:w="100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1,6</w:t>
            </w:r>
          </w:p>
        </w:tc>
        <w:tc>
          <w:tcPr>
            <w:tcW w:w="112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w:t>
            </w:r>
          </w:p>
        </w:tc>
        <w:tc>
          <w:tcPr>
            <w:tcW w:w="141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3,1</w:t>
            </w:r>
          </w:p>
        </w:tc>
        <w:tc>
          <w:tcPr>
            <w:tcW w:w="17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250" w:firstLine="33"/>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4,4</w:t>
            </w:r>
          </w:p>
        </w:tc>
      </w:tr>
      <w:tr>
        <w:trPr>
          <w:trHeight w:val="313" w:hRule="auto"/>
          <w:jc w:val="left"/>
        </w:trPr>
        <w:tc>
          <w:tcPr>
            <w:tcW w:w="3873"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Темп роста к предыдущему году, %</w:t>
            </w:r>
          </w:p>
        </w:tc>
        <w:tc>
          <w:tcPr>
            <w:tcW w:w="108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993" w:firstLine="709"/>
              <w:jc w:val="center"/>
              <w:rPr>
                <w:rFonts w:ascii="Calibri" w:hAnsi="Calibri" w:cs="Calibri" w:eastAsia="Calibri"/>
                <w:color w:val="auto"/>
                <w:spacing w:val="0"/>
                <w:position w:val="0"/>
                <w:sz w:val="22"/>
                <w:shd w:fill="auto" w:val="clear"/>
              </w:rPr>
            </w:pPr>
          </w:p>
        </w:tc>
        <w:tc>
          <w:tcPr>
            <w:tcW w:w="100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t>
            </w:r>
          </w:p>
        </w:tc>
        <w:tc>
          <w:tcPr>
            <w:tcW w:w="1125" w:type="dxa"/>
            <w:gridSpan w:val="2"/>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151,7</w:t>
            </w:r>
          </w:p>
        </w:tc>
        <w:tc>
          <w:tcPr>
            <w:tcW w:w="141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169,2</w:t>
            </w:r>
          </w:p>
        </w:tc>
        <w:tc>
          <w:tcPr>
            <w:tcW w:w="17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0" w:line="240"/>
              <w:ind w:right="0" w:left="-250" w:firstLine="33"/>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108,4</w:t>
            </w:r>
          </w:p>
        </w:tc>
      </w:tr>
    </w:tbl>
    <w:p>
      <w:pPr>
        <w:spacing w:before="0" w:after="0" w:line="240"/>
        <w:ind w:right="0" w:left="0" w:firstLine="709"/>
        <w:jc w:val="both"/>
        <w:rPr>
          <w:rFonts w:ascii="Calibri" w:hAnsi="Calibri" w:cs="Calibri" w:eastAsia="Calibri"/>
          <w:color w:val="auto"/>
          <w:spacing w:val="0"/>
          <w:position w:val="0"/>
          <w:sz w:val="24"/>
          <w:shd w:fill="auto" w:val="clear"/>
        </w:rPr>
      </w:pPr>
    </w:p>
    <w:p>
      <w:pPr>
        <w:spacing w:before="0" w:after="0" w:line="240"/>
        <w:ind w:right="0" w:left="0" w:firstLine="709"/>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auto" w:val="clear"/>
        </w:rPr>
        <w:t xml:space="preserve">Проектом бюджета на 2014 год установлен объем иных межбюджетных трансфертов</w:t>
      </w:r>
      <w:r>
        <w:rPr>
          <w:rFonts w:ascii="Calibri" w:hAnsi="Calibri" w:cs="Calibri" w:eastAsia="Calibri"/>
          <w:color w:val="000000"/>
          <w:spacing w:val="0"/>
          <w:position w:val="0"/>
          <w:sz w:val="24"/>
          <w:shd w:fill="auto" w:val="clear"/>
        </w:rPr>
        <w:t xml:space="preserve"> на поддержку мер по обеспечению сбалансированности бюджетов поселений в сумме 45 011,2 тыс. рублей, что выше ожидаемого исполнения в 2013 году на 3 502,0 тыс. рублей или на 8,4%. Удельный вес расходов на предоставление финансовой помощи поселениям Колпашевского района в виде иных межбюджетных трансфертов на поддержку мер по обеспечению сбалансированности бюджетов поселений в общем объеме расходов на 2014 год составляет 4,4% (в оценочном 2013 году – 3,1%, в 2012 году – 2,1%).</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Расчет объемов иных межбюджетных трансфертов, предоставляемых поселениям на поддержку мер по обеспечению сбалансированности местных бюджетов произведен в соответствии с решением Думы Колпашевского района от 10.09.2012 № 115 «О предоставлении иных межбюджетных трансфертов на поддержку мер по обеспечению сбалансированности местных бюджетов» (в редакции решения Думы Колпашевского района от 28.10.2013 № 85).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Следует отметить, что по информации, предоставленной Администрацией Колпашевского района, объемы бюджетных ассигнований, планируемых к предоставлению поселениям Колпашевского района в виде иных межбюджетных трансфертов за счет средств местного бюджета (приложение 9 к проекту решения о бюджете) не имеют экономических обоснований</w:t>
      </w:r>
      <w:r>
        <w:rPr>
          <w:rFonts w:ascii="Times New Roman" w:hAnsi="Times New Roman" w:cs="Times New Roman" w:eastAsia="Times New Roman"/>
          <w:color w:val="auto"/>
          <w:spacing w:val="0"/>
          <w:position w:val="0"/>
          <w:sz w:val="24"/>
          <w:shd w:fill="auto" w:val="clear"/>
        </w:rPr>
        <w:t xml:space="preserve">, к примеру: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 «Колпашевское городское поселение»:</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разработку проектно- сметной документации в целях организации газоснабжения населения на сумму 3000,0 тыс. рублей;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проектирование и строительство газораспределительных сетей многоквартирных домов на сумму 1215,0 тыс. рублей;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капитальный ремонт водозаборных скважин на сумму 1500,0 тыс. рублей.</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 «Новоселовское сельское поселение»: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организацию водоснабжения в с. Маракса на сумму 500,0 тыс. рублей;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 «Дальненское сельское поселение»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организацию водоснабжения в с. Дальнем и            с. Куржино на сумму 160,0 тыс. рублей.</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не обеспечивается соблюдение требований статьи 37 Бюджетного кодекса Российской Федерации, предусматривающей реалистичность расходов бюджета.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Применение программно-целевого метода планирования расходов бюджета</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целях реализации бюджетного послания Президента РФ от 13.06.2013 года «О бюджетной политике в 2014-2016 годах» на 2014 год планируется продолжать широкомасштабное внедрение программно-целевого принципа организации деятельности органа исполнительной власти муниципального образования и, соответственно, программного бюджета. В планируемом 2014 году планируется реализовать 13 муниципальных программ с объемом ассигнований в сумме 30 133,4 тыс. рублей и 18 ведомственных целевых программ с объемом ассигнований в сумме 269 348,9 тыс. рублей. </w:t>
      </w:r>
    </w:p>
    <w:p>
      <w:pPr>
        <w:spacing w:before="0" w:after="0" w:line="240"/>
        <w:ind w:right="0" w:left="0" w:firstLine="709"/>
        <w:jc w:val="right"/>
        <w:rPr>
          <w:rFonts w:ascii="Times New Roman" w:hAnsi="Times New Roman" w:cs="Times New Roman" w:eastAsia="Times New Roman"/>
          <w:color w:val="auto"/>
          <w:spacing w:val="0"/>
          <w:position w:val="0"/>
          <w:sz w:val="22"/>
          <w:shd w:fill="auto" w:val="clear"/>
        </w:rPr>
      </w:pPr>
    </w:p>
    <w:p>
      <w:pPr>
        <w:spacing w:before="0" w:after="0" w:line="240"/>
        <w:ind w:right="0" w:left="0" w:firstLine="709"/>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Таблица № 11</w:t>
      </w:r>
    </w:p>
    <w:p>
      <w:pPr>
        <w:spacing w:before="0" w:after="0" w:line="240"/>
        <w:ind w:right="0" w:left="0" w:firstLine="709"/>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Анализ расходов, распределяемых программно-целевым методом в общем объеме расходов бюджета</w:t>
      </w:r>
    </w:p>
    <w:p>
      <w:pPr>
        <w:spacing w:before="0" w:after="0" w:line="240"/>
        <w:ind w:right="0" w:left="0" w:firstLine="0"/>
        <w:jc w:val="left"/>
        <w:rPr>
          <w:rFonts w:ascii="Calibri" w:hAnsi="Calibri" w:cs="Calibri" w:eastAsia="Calibri"/>
          <w:color w:val="auto"/>
          <w:spacing w:val="0"/>
          <w:position w:val="0"/>
          <w:sz w:val="22"/>
          <w:shd w:fill="auto" w:val="clear"/>
        </w:rPr>
      </w:pPr>
    </w:p>
    <w:tbl>
      <w:tblPr/>
      <w:tblGrid>
        <w:gridCol w:w="4116"/>
        <w:gridCol w:w="1134"/>
        <w:gridCol w:w="992"/>
        <w:gridCol w:w="1134"/>
        <w:gridCol w:w="1134"/>
        <w:gridCol w:w="1070"/>
      </w:tblGrid>
      <w:tr>
        <w:trPr>
          <w:trHeight w:val="315" w:hRule="auto"/>
          <w:jc w:val="left"/>
        </w:trPr>
        <w:tc>
          <w:tcPr>
            <w:tcW w:w="4116" w:type="dxa"/>
            <w:vMerge w:val="restart"/>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Наименование показателя</w:t>
            </w:r>
          </w:p>
        </w:tc>
        <w:tc>
          <w:tcPr>
            <w:tcW w:w="3260" w:type="dxa"/>
            <w:gridSpan w:val="3"/>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Отчет</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Оценка</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Проект</w:t>
            </w:r>
          </w:p>
        </w:tc>
      </w:tr>
      <w:tr>
        <w:trPr>
          <w:trHeight w:val="315" w:hRule="auto"/>
          <w:jc w:val="left"/>
        </w:trPr>
        <w:tc>
          <w:tcPr>
            <w:tcW w:w="4116" w:type="dxa"/>
            <w:vMerge/>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2010 год</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2011 год</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2012 год</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2013 год</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2014 год</w:t>
            </w:r>
          </w:p>
        </w:tc>
      </w:tr>
      <w:tr>
        <w:trPr>
          <w:trHeight w:val="728"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Объем ассигнований на долгосрочные целевые программы (муниципальные программы), тыс. руб.</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2 454,8</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3 543,3</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6 281,5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5 005,8</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30 133,4</w:t>
            </w:r>
          </w:p>
        </w:tc>
      </w:tr>
      <w:tr>
        <w:trPr>
          <w:trHeight w:val="372"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Объем ассигнований на ведомственные целевые программы, тыс. руб.</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49 382,0</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65 002,4</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70 823,5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277 117,5</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269 348,9</w:t>
            </w:r>
          </w:p>
        </w:tc>
      </w:tr>
      <w:tr>
        <w:trPr>
          <w:trHeight w:val="421"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Общий объем ассигнований на целевые программы, тыс. руб.</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51 836,8</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68 545,7</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77 105,0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282 123,3</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299 482,3</w:t>
            </w:r>
          </w:p>
        </w:tc>
      </w:tr>
      <w:tr>
        <w:trPr>
          <w:trHeight w:val="343"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Темп роста к предыдущему году,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132,2</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112,5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365,9</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106,2</w:t>
            </w:r>
          </w:p>
        </w:tc>
      </w:tr>
      <w:tr>
        <w:trPr>
          <w:trHeight w:val="600"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Удельный вес муниципальных (долгосрочных целевых) программ в общих расходах бюджета,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2,9</w:t>
            </w:r>
          </w:p>
        </w:tc>
      </w:tr>
      <w:tr>
        <w:trPr>
          <w:trHeight w:val="273"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Удельный вес ведомственных целевых программ в общих расходах бюджета,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6,1</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6,0</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20,6</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26,0</w:t>
            </w:r>
          </w:p>
        </w:tc>
      </w:tr>
      <w:tr>
        <w:trPr>
          <w:trHeight w:val="540" w:hRule="auto"/>
          <w:jc w:val="left"/>
        </w:trPr>
        <w:tc>
          <w:tcPr>
            <w:tcW w:w="411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Удельный вес расходов, распределяемых на основе целевых программ в общих расходах бюджета, % </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6,4</w:t>
            </w:r>
          </w:p>
        </w:tc>
        <w:tc>
          <w:tcPr>
            <w:tcW w:w="992"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6,8</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6,5</w:t>
            </w:r>
          </w:p>
        </w:tc>
        <w:tc>
          <w:tcPr>
            <w:tcW w:w="113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21,0</w:t>
            </w:r>
          </w:p>
        </w:tc>
        <w:tc>
          <w:tcPr>
            <w:tcW w:w="10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bottom"/>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28,9</w:t>
            </w:r>
          </w:p>
        </w:tc>
      </w:tr>
    </w:tbl>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Как показывает анализ, приведенный в таблице № 11, Администрацией Колпашевского района реализуются меры по обеспечению нацеленности бюджетной системы на достижение конкретных результатов, путем существенного расширения применения методов программно-целевого управления. </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Наблюдается положительная динамика роста общего объема бюджетных ассигнований на целевые программы в абсолютном выражении.</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 сравнении с ожидаемым исполнением бюджета в 2013 году (исходя их долгосрочных целевых программ) темп роста ассигнований на муниципальные программы на 2014 год увеличен на 502,0% или в 6 раз (на 7 программ) или в абсолютном значении на 25 127,6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Темп роста ведомственных целевых программ в 2014 году по отношению к ожидаемому исполнению бюджета в 2013 году составляет 97,2% (незначительное снижение на 2,8% или на 7 768,6 тыс. рублей). </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Перечень ведомственных целевых программ Колпашевского района и объемы бюджетных ассигнований на их реализацию в 2014 году представлены в приложении № 2 к настоящему Заключению.</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Анализ муниципальных (долгосрочных целевых) программ муниципального образования «Колпашевский район» представлен в приложении № 3 к настоящему Заключению.</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Динамика объема ассигнований на программные расходы в муниципальном образовании «Колпашевский район» прослеживается на рисунке 13.</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Удельный вес расходов, распределяемых на основе целевых программ в общих расходах бюджета на 2014 год составляет 28,9% (доля расходов на 2014 год увеличена по сравнению с ожидаемым исполнением за 2013 год на 8,0%, к исполнению за 2012 год на 22,4%, к исполнению за 2011 год на 22,1%, к исполнению за 2010 год на 22,5%).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Calibri" w:hAnsi="Calibri" w:cs="Calibri" w:eastAsia="Calibri"/>
          <w:color w:val="auto"/>
          <w:spacing w:val="0"/>
          <w:position w:val="0"/>
          <w:sz w:val="22"/>
          <w:shd w:fill="auto" w:val="clear"/>
        </w:rPr>
      </w:pPr>
      <w:r>
        <w:object w:dxaOrig="8353" w:dyaOrig="5750">
          <v:rect xmlns:o="urn:schemas-microsoft-com:office:office" xmlns:v="urn:schemas-microsoft-com:vml" id="rectole0000000016" style="width:417.650000pt;height:287.5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Проектом бюджета на 2014 год предусмотрено реализовать 13 муниципальных программ с общим объемом финансирования 30133,4 тыс. руб. (приложение 13 к решению о бюджете). </w:t>
      </w:r>
      <w:r>
        <w:rPr>
          <w:rFonts w:ascii="Times New Roman" w:hAnsi="Times New Roman" w:cs="Times New Roman" w:eastAsia="Times New Roman"/>
          <w:b/>
          <w:color w:val="auto"/>
          <w:spacing w:val="0"/>
          <w:position w:val="0"/>
          <w:sz w:val="24"/>
          <w:shd w:fill="auto" w:val="clear"/>
        </w:rPr>
        <w:t xml:space="preserve">Однако на момент предоставления проекта бюджета в Думу Колпашевского района из 13 муниципальных программ не утверждены 2 программы, а именно:</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«Развитие культуры в Колпашевском районе на 2014-2017 годы» с объемом финансирования из бюджета района на 2014 года в сумме 2 236,0 тыс. рублей;</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«Подготовка спортивных сооружений на территории муниципального образования «Колпашевский район» на 2014-2018 г.г.» с объемом финансирования из бюджета района в сумме 3 860,0 тыс. рублей.</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в проект бюджета включены не установленные расходные обязательства (бюджетные ассигнования на финансирование 2 муниципальных программ) в сумме 6 096,0 тыс. рублей, что не обеспечивает соблюдение требований статей 65 и 86 Бюджетного кодекса Российской Федерации, а также пункта 5.1 Порядка принятия решений о разработке муниципальных программ, их формирования и реализации в муниципальном образовании «Колпашевский район», утвержденного постановлением Администрации Колпашевского района от 04.12.2009 № 1286 (в редакции постановлений Администрации Колпашевского района от 04.05.2010 № 646, от 03.02.2011 № 54, от 08.10.2012 № 991, от 16.07.2013 № 707) </w:t>
      </w:r>
      <w:r>
        <w:rPr>
          <w:rFonts w:ascii="Times New Roman" w:hAnsi="Times New Roman" w:cs="Times New Roman" w:eastAsia="Times New Roman"/>
          <w:color w:val="auto"/>
          <w:spacing w:val="0"/>
          <w:position w:val="0"/>
          <w:sz w:val="24"/>
          <w:shd w:fill="auto" w:val="clear"/>
        </w:rPr>
        <w:t xml:space="preserve">(далее по тексту – Порядок № 1286).</w:t>
      </w:r>
    </w:p>
    <w:p>
      <w:pPr>
        <w:spacing w:before="0" w:after="0" w:line="240"/>
        <w:ind w:right="0" w:left="0" w:firstLine="851"/>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отметить, что установленный Порядком № 1286 срок утверждения муниципальных программ, предлагаемых к финансированию начиная с очередного финансового года - не позднее одного месяца до дня внесения проекта решения о бюджете в Думу Колпашевского района.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со статьей 184.2 Бюджетного кодекса Российской Федерации к проекту бюджета представлены паспорта муниципальных программ по форме и содержанию соответствующих приложению 1 к Порядку № 1286.</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уже отмечалось, бюджетом на 2014 планируется реализовать 18 ведомственных программ с объемом ассигнований в сумме 269 348,9 тыс. рублей. Пунктом 14 Порядка разработки, утверждения, реализации и мониторинга реализации ведомственных целевых программ муниципального образования «Колпашевский район», утвержденного постановлением Администрации Колпашевского района от 28.08.2012      № 846 «Об утверждении Порядка разработки, утверждения, реализации и мониторинга реализации ведомственных целевых программ муниципального образования «Колпашевский район» (далее по тексту – Порядок № 846) предусмотрено, что </w:t>
      </w:r>
      <w:r>
        <w:rPr>
          <w:rFonts w:ascii="Times New Roman" w:hAnsi="Times New Roman" w:cs="Times New Roman" w:eastAsia="Times New Roman"/>
          <w:b/>
          <w:color w:val="auto"/>
          <w:spacing w:val="0"/>
          <w:position w:val="0"/>
          <w:sz w:val="24"/>
          <w:shd w:fill="auto" w:val="clear"/>
        </w:rPr>
        <w:t xml:space="preserve">ведомственные целевые программы утверждаются только после утверждения решения Думы Колпашевского района о бюджете муниципального образования «Колпашевский район» на соответствующий финансовый год, что противоречит статье 37 Бюджетного кодекса Российской Федерации.</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Фактически представленный проект бюджета в части включения в состав ведомственной структуры расходов ассигнований по не существующим ведомственным целевым программам не позволяет оценить достоверность и обоснованность расходов, предусмотренных на ВЦП, доля которых в расходах проекта бюджета на 2014 год планируется в объеме 26,0%.</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отметить, что в соответствии с пунктом 2 статьи 157 Бюджетного кодекса Российской Федерации, пунктом 7 части 2 статьи 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а также пунктом 7 части 1 статьи 4, пунктом 4 статьи 17 Положения о Счетной палате Колпашевского района, утвержденного решением Думы Колпашевского района от 23.04.2012 № 43 «О Счетной палате Колпашевского района» контрольно-счетный орган муниципального образования – Счетная палата Колпашевского района осуществляет финансово-экономическую экспертизу проектов муниципальных правовых актов, в части, касающейся расходных обязательств муниципального образования, а также муниципальных программ. При этом, порядок предоставления проектов нормативно-правовых актов, в том числе проектов муниципальных программ Счетной палате Колпашевского района на предмет проведения финансово-экономической экспертизы не разработан и не определен. </w:t>
      </w:r>
      <w:r>
        <w:rPr>
          <w:rFonts w:ascii="Times New Roman" w:hAnsi="Times New Roman" w:cs="Times New Roman" w:eastAsia="Times New Roman"/>
          <w:b/>
          <w:color w:val="auto"/>
          <w:spacing w:val="0"/>
          <w:position w:val="0"/>
          <w:sz w:val="24"/>
          <w:shd w:fill="auto" w:val="clear"/>
        </w:rPr>
        <w:t xml:space="preserve">В связи с этим, Счетная палата Колпашевского района рекомендует Администрации Колпашевского района разработать данный порядок.</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этого, в ходе проведения экспертизы проекта бюджета района на 2014 год, проведен анализ соответствия сумм ведомственной структуры расходов бюджета муниципального образования «Колпашевского района» на 2014 год (приложение 8 к проекту решения о бюджете) и реестра расходных обязательств муниципального образования «Колпашевский район» на 2014 г. (плановый) и плановый период 2015-2016 года, согласно которому установлено следующее: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В реестре расходных обязательств не по всем муниципальным программам указаны наименование и реквизиты нормативного правового акта, утверждающих данные муниципальные программы</w:t>
      </w:r>
      <w:r>
        <w:rPr>
          <w:rFonts w:ascii="Times New Roman" w:hAnsi="Times New Roman" w:cs="Times New Roman" w:eastAsia="Times New Roman"/>
          <w:color w:val="auto"/>
          <w:spacing w:val="0"/>
          <w:position w:val="0"/>
          <w:sz w:val="24"/>
          <w:shd w:fill="auto" w:val="clear"/>
        </w:rPr>
        <w:t xml:space="preserve">, в том числе не указаны в реестре расходных обязательств нормативно - правовые акты по муниципальной программе «Обеспечение безопасности гидротехнических сооружений на территории Колпашевского района в 2014-2020 годах» на сумму 2 900,0 тыс. рублей на 2014 год, 2 000,0 тыс. рублей на 2015 год, 500,0 тыс. рублей на 2016 год; по муниципальной программе «Развитие культуры на 2014-2016 годы» в объеме по 2 236,0 тыс. рублей на 2014 - 2016 годы; по муниципальной программе «Подготовка спортивных сооружений на территории муниципального образования «Колпашевский район» на 2014-2018 годы» в объеме по 3 860,0 тыс. рублей на 2014 - 2016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В реестре расходных обязательств суммы по муниципальным программам включены в общую сумму расходных обязательств по организации предоставления дошкольного образования в размере 59 172,7 тыс. рублей и по организации предоставления дополнительного образования на территории муниципального района в размере 40 787,0 тыс. рублей без указания нормативного правового акта, утвердившего муниципальную программу</w:t>
      </w:r>
      <w:r>
        <w:rPr>
          <w:rFonts w:ascii="Times New Roman" w:hAnsi="Times New Roman" w:cs="Times New Roman" w:eastAsia="Times New Roman"/>
          <w:color w:val="auto"/>
          <w:spacing w:val="0"/>
          <w:position w:val="0"/>
          <w:sz w:val="24"/>
          <w:shd w:fill="auto" w:val="clear"/>
        </w:rPr>
        <w:t xml:space="preserve">, в том числе по муниципальной программе «Развитие инфраструктуры муниципальных образовательных организаций Колпашевского района на 2014-2018 годы» в объеме 700,0 тыс. рублей на 2014 год включена в общую сумму расходных обязательств по организации предоставления дошкольного образования; по муниципальной программе «Профилактика правонарушений на территории муниципального образования «Колпашевский район» на 2013-2018» в объеме 120,0 тыс. рублей на 2014 год, по муниципальной программе «Доступная среда на 2014-2016 годы» в объеме 115,0 тыс. рублей на 2014 год, по муниципальной программе «Развитие системы дополнительного образования в Колпашевском районе на базе муниципальных образовательных организаций дополнительного образования на 2014-2020 годы» в объеме 361,4 тыс. рублей включены в общую сумму расходных обязательств по организации предоставления дополнительного образования на территории муниципального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Установлено несоответствие кода подраздела по муниципальной программе «Обеспечение безопасности жизнедеятельности населения на территории Колпашевского района на 2014-2016 годы».</w:t>
      </w:r>
      <w:r>
        <w:rPr>
          <w:rFonts w:ascii="Times New Roman" w:hAnsi="Times New Roman" w:cs="Times New Roman" w:eastAsia="Times New Roman"/>
          <w:color w:val="auto"/>
          <w:spacing w:val="0"/>
          <w:position w:val="0"/>
          <w:sz w:val="24"/>
          <w:shd w:fill="auto" w:val="clear"/>
        </w:rPr>
        <w:t xml:space="preserve"> Так, в ведомственной структуре сумма 200,0 тыс. рублей отражена по подразделу 0310, а в реестре расходных обязательств указан подраздел 0309.</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 связи с вышеизложенным, Управлением финансов и экономической политики Администрации Колпашевского района не соблюдены требования статьи 87 Бюджетного кодекса Российской Федерации, а также Порядка формирования и ведения реестра расходных обязательств муниципального образования «Колпашевский район», утвержденного  постановлением  Администрации  Колпашевского  района от 20.12.2012 № 1290 «О порядке формирования и ведения реестра расходных обязательств муниципального образования «Колпашевский район».</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В связи с этим Счетная палата Колпашевского района, рекомендуем внести в реестр расходных обязательств корректировку в соответствии с требованиями указанных норм.</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этого, проведен анализ соответствия муниципальных программ с данными Комплексной программы социально-экономического развития Колпашевского района на 2013 – 2018 годы, по результатам которого </w:t>
      </w:r>
      <w:r>
        <w:rPr>
          <w:rFonts w:ascii="Times New Roman" w:hAnsi="Times New Roman" w:cs="Times New Roman" w:eastAsia="Times New Roman"/>
          <w:b/>
          <w:color w:val="auto"/>
          <w:spacing w:val="0"/>
          <w:position w:val="0"/>
          <w:sz w:val="24"/>
          <w:shd w:fill="auto" w:val="clear"/>
        </w:rPr>
        <w:t xml:space="preserve">установлены несоответствия финансовых показателей муниципальных программ с данными Комплексной программы социально-экономического развития района на 2013-2018 годы </w:t>
      </w:r>
      <w:r>
        <w:rPr>
          <w:rFonts w:ascii="Times New Roman" w:hAnsi="Times New Roman" w:cs="Times New Roman" w:eastAsia="Times New Roman"/>
          <w:color w:val="auto"/>
          <w:spacing w:val="0"/>
          <w:position w:val="0"/>
          <w:sz w:val="24"/>
          <w:shd w:fill="auto" w:val="clear"/>
        </w:rPr>
        <w:t xml:space="preserve">(далее по тексту – КПСЭР).</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 согласно муниципальной программе «Развитие малого и среднего предпринимательства в Колпашевском районе на 2013-2018 годы» финансовое обеспечение из местного бюджета на 2013 год составляет 620,0 тыс. рублей, по данным КПСЭР сумма финансирования  на указанные цели из местного бюджета составляет 770,0 тыс. руб. Несоответствие составляет 150,0 тыс. рублей. На 2014 - 2018 годы по указанной муниципальной программе по финансово-экономическим показателям расхождений не установлено. Следует отметить, что финансовое обеспечение данной муниципальной программы за счет других источников не соответствует экономическим показателям по данному мероприятию КПСЭР, в том числе за счет областного бюджета на 2013 год в объеме 220 тыс. рублей, на 2014 год в объеме 4 931,50 тыс. рублей, на 2015 год в объеме 5 401,50 тыс. рублей, на 2016 год в объеме 6 396,5 тыс. рублей, на 2017 год в объеме 3 786,5 тыс. рублей, на 2018 год в объеме 986,5 тыс. рублей. </w:t>
      </w:r>
      <w:r>
        <w:rPr>
          <w:rFonts w:ascii="Times New Roman" w:hAnsi="Times New Roman" w:cs="Times New Roman" w:eastAsia="Times New Roman"/>
          <w:b/>
          <w:color w:val="auto"/>
          <w:spacing w:val="0"/>
          <w:position w:val="0"/>
          <w:sz w:val="24"/>
          <w:shd w:fill="auto" w:val="clear"/>
        </w:rPr>
        <w:t xml:space="preserve">Также несоответствие допущено и по прочим источникам финансирования.</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Несоответствия финансово-экономических показателей комплексной программы социально-экономического развития Колпашевского района на 2013 – 2018 годы с показателями по муниципальным программа приведены в приложении № 4 к настоящему заключению.</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Значительные расхождения финансово-экономических показателей КПСЭР на 2014 год за счет местного бюджета наблюдается по следующим муниципальным программам: «Развитие инфраструктуры муниципальных образовательных организаций Колпашевского района на 2014 – 2018 годы» на 6 460,0 тыс. рублей, «Развитие культуры в Колпашевском районе на 2014 – 2017 годы» на 1 736,0 тыс. рублей, «Подготовка спортивных сооружений на территории муниципального образования «Колпашевский район» на 2014 – 2018 годы» на 1 860,0 тыс. рублей.</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на основании вышеизложенного можно сделать вывод о не соблюдении принципа достоверности бюджета на 2014 год в связи с недостоверностью финансово-экономических показателей программных мероприятий, отраженных в Комплексной программе социально-экономического развития района на 2013 – 2018 годы. В связи с изложенным, рекомендуем внести в комплексную программу социально экономического развития Колпашевского района на 2013 – 2018 годы корректировки в части экономических показателей программных мероприятий.</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Приложением 14 к проекту решения о бюджете на 2014 год «Перечень объектов капитального строительства муниципальной собственности, финансируемых из бюджета МО «Колпашевский район» на 2014 год» (далее – приложение 14), предполагается утвердить перечень объектов капитального строительства муниципальной собственности, финансируемых из бюджета района на 2014 год в объеме 67 018,4 тыс. рублей, что составляет 6,5 % к общему объему расходов бюджета.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Однако, в приложении 14 включены расходы на бюджетные инвестиции в объекты капитального строительства муниципальной собственности, осуществляемые вне рамок программ</w:t>
      </w:r>
      <w:r>
        <w:rPr>
          <w:rFonts w:ascii="Times New Roman" w:hAnsi="Times New Roman" w:cs="Times New Roman" w:eastAsia="Times New Roman"/>
          <w:color w:val="auto"/>
          <w:spacing w:val="0"/>
          <w:position w:val="0"/>
          <w:sz w:val="24"/>
          <w:shd w:fill="auto" w:val="clear"/>
        </w:rPr>
        <w:t xml:space="preserve"> в объеме 10 656,1 тыс. рублей (реконструкция станции обезжелезивания воды, расположенной по адресу с. Чажемто, ул. Ленина, 22/2 в объеме 4 286,9 тыс. рублей, распределительные газопроводы высокого и низкого давления ГРПШ № 45, 46, 27 в объеме 2 154,2 тыс. рублей, газораспределительные сети г. Колпашево и с. Тогур, 7 очередь в объеме 3 000,0 тыс. рублей и распределительные газопроводы многоквартирных домов микрорайона «Матьянга» г. Колпашево в объеме      1 215 тыс. рулей) и в объеме 2 510,5 тыс. рублей на строительство 1 этапа 2 очереди полигона твердых бытовых отходов в с. Тогур.</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в приложении 14 отражены бюджетные инвестиции на реконструкцию станции обезжелезивания воды Колпашевского района, с. Чажемто, ул. Ленина,22/2 в объеме 18 515,8 тыс. рублей по государственной программе «Чистая вода Томской области на 2012-2017 годы» и на строительство физкультурно-оздоровительного комплекса с универсальным игровым залом МАОУ ДОД «ДЮСШ им. О.Рахматулиной» в. г. Колпашево в объеме 20 516,0 тыс. рублей по государственной программе «Развитие физической культуры и спорта в Томской области на 2011-2015 годы». </w:t>
      </w:r>
      <w:r>
        <w:rPr>
          <w:rFonts w:ascii="Times New Roman" w:hAnsi="Times New Roman" w:cs="Times New Roman" w:eastAsia="Times New Roman"/>
          <w:b/>
          <w:color w:val="auto"/>
          <w:spacing w:val="0"/>
          <w:position w:val="0"/>
          <w:sz w:val="24"/>
          <w:shd w:fill="auto" w:val="clear"/>
        </w:rPr>
        <w:t xml:space="preserve">Согласно Заключению Контрольно-счетной палаты Томской области на проект закона Томской области «Об областном бюджете на 2014 год и на плановый период 2015 и 2016 годов» данные объекты отсутствуют в действующих редакциях долгосрочных целевых программ Томской области.</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можно сделать вывод, что не соблюдены требования норм статьи 79 Бюджетного кодекса Российской Федерации, согласно которой бюджетные ассигнования на осуществление бюджетных инвестиций в объекты капитального строительства муниципальной собственности в форме капитальных вложений в основные средства муниципальных учреждений и муниципальных унитарных предприятий предусматриваются в соответствии с муниципальными программами</w:t>
      </w:r>
      <w:r>
        <w:rPr>
          <w:rFonts w:ascii="Calibri" w:hAnsi="Calibri" w:cs="Calibri" w:eastAsia="Calibri"/>
          <w:b/>
          <w:color w:val="auto"/>
          <w:spacing w:val="0"/>
          <w:position w:val="0"/>
          <w:sz w:val="24"/>
          <w:shd w:fill="auto" w:val="clear"/>
        </w:rPr>
        <w:t xml:space="preserve">.</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необходимо отметить, что </w:t>
      </w:r>
      <w:r>
        <w:rPr>
          <w:rFonts w:ascii="Times New Roman" w:hAnsi="Times New Roman" w:cs="Times New Roman" w:eastAsia="Times New Roman"/>
          <w:b/>
          <w:color w:val="auto"/>
          <w:spacing w:val="0"/>
          <w:position w:val="0"/>
          <w:sz w:val="24"/>
          <w:shd w:fill="auto" w:val="clear"/>
        </w:rPr>
        <w:t xml:space="preserve">объем ассигнований по муниципальной программе «Подготовка спортивных сооружений на территории муниципального образования «Колпашевский район» на 2014-2018 годы», отраженный в приложении 14 к решению о бюджете на 2014 год не соответствует объему финансирования расходов запланированных на реализацию мероприятий по подготовке спортивных сооружений по муниципальной программе.</w:t>
      </w:r>
      <w:r>
        <w:rPr>
          <w:rFonts w:ascii="Times New Roman" w:hAnsi="Times New Roman" w:cs="Times New Roman" w:eastAsia="Times New Roman"/>
          <w:color w:val="auto"/>
          <w:spacing w:val="0"/>
          <w:position w:val="0"/>
          <w:sz w:val="24"/>
          <w:shd w:fill="auto" w:val="clear"/>
        </w:rPr>
        <w:t xml:space="preserve"> Объем ассигнований на бюджетные инвестиции согласно приложению 14 к решению о бюджете отражен в размере 3 200,0 тыс. рублей, объем финансирования расходов по муниципальной программе, запланирован в размере 3 860,0 тыс. рублей. Несоответствие составило 660,0 тыс. рублей. </w:t>
      </w:r>
      <w:r>
        <w:rPr>
          <w:rFonts w:ascii="Times New Roman" w:hAnsi="Times New Roman" w:cs="Times New Roman" w:eastAsia="Times New Roman"/>
          <w:b/>
          <w:color w:val="auto"/>
          <w:spacing w:val="0"/>
          <w:position w:val="0"/>
          <w:sz w:val="24"/>
          <w:shd w:fill="auto" w:val="clear"/>
        </w:rPr>
        <w:t xml:space="preserve">Рекомендуем внести в приложение 14 к решению о бюджете на 2014 года корректировку в части объема бюджетных инвестиций по подготовке спортивных сооружений на территории муниципального образования «Колпашевский район»</w:t>
      </w:r>
      <w:r>
        <w:rPr>
          <w:rFonts w:ascii="Calibri" w:hAnsi="Calibri" w:cs="Calibri" w:eastAsia="Calibri"/>
          <w:b/>
          <w:color w:val="auto"/>
          <w:spacing w:val="0"/>
          <w:position w:val="0"/>
          <w:sz w:val="24"/>
          <w:shd w:fill="auto" w:val="clear"/>
        </w:rPr>
        <w:t xml:space="preserve">.</w:t>
      </w:r>
    </w:p>
    <w:p>
      <w:pPr>
        <w:spacing w:before="0" w:after="0" w:line="240"/>
        <w:ind w:right="0" w:left="0" w:firstLine="708"/>
        <w:jc w:val="both"/>
        <w:rPr>
          <w:rFonts w:ascii="Calibri" w:hAnsi="Calibri" w:cs="Calibri" w:eastAsia="Calibri"/>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важно отметить, что в приложении 14 к решению о бюджете на 2014 год отражен объем бюджетных инвестиций на строительство инженерных сетей в микрорайоне комплексной застройки в с. Чажемто и в с. Тогур в размере 11 620,0 тыс. рублей. Однако, сумма 11 620,0 тыс. рублей рассчитана на выполнение строительства инженерных сетей и зданий соцкультбыта в новом микрорайоне комплексной застройки «Юбилейный» в с. Чажемто (1 очереди) в объеме 9 120,0 тыс. рублей и разработка проекта планировки территории (2 очереди) в с. Чажемто в объеме 2 500,0 тыс. рублей. </w:t>
      </w:r>
      <w:r>
        <w:rPr>
          <w:rFonts w:ascii="Times New Roman" w:hAnsi="Times New Roman" w:cs="Times New Roman" w:eastAsia="Times New Roman"/>
          <w:b/>
          <w:color w:val="auto"/>
          <w:spacing w:val="0"/>
          <w:position w:val="0"/>
          <w:sz w:val="24"/>
          <w:shd w:fill="auto" w:val="clear"/>
        </w:rPr>
        <w:t xml:space="preserve">Таким образом, рекомендуем в приложении 14 к решению о бюджете на 2014 год внести корректировку с разбивкой суммы 11 620,0 тыс. рублей в соответствии с выполнением запланированных мероприятий.</w:t>
      </w:r>
    </w:p>
    <w:p>
      <w:pPr>
        <w:spacing w:before="0" w:after="0" w:line="240"/>
        <w:ind w:right="0" w:left="0" w:firstLine="53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Таким образом, полноценная система формирования Перечня объектов капитального строительства муниципальной собственности, финансируемых из бюджета района, в соответствии с программами, позволяющая с помощью комплекса взаимосвязанных мероприятий и межотраслевого взаимодействия достигнуть поставленные цели и решать намеченные стратегические задачи, не достигнута.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этого, локальный сметный расчет на строительство 1 этапа 2 очереди полигона твердых бытовых отходов в с. Тогур в объеме финансирования 2 510,5 тыс. рублей не утвержден. Смета на строительство  инженерных сетей и зданий соцкультбыта в новом микрорайоне комплексной застройки «Юбилейный» в с. Чажемто (1 очереди) в объеме 9 120,0 тыс. рублей находится в разработке, а смета на разработку проекта планировки территории (2 очереди) в с. Чажемто в объеме 2 500,0 тыс. рублей отсутствует. Соответственно также отсутствует и заключение (экспертиза) о проверке достоверности определения сметной стоимости объектов, тем самым </w:t>
      </w:r>
      <w:r>
        <w:rPr>
          <w:rFonts w:ascii="Times New Roman" w:hAnsi="Times New Roman" w:cs="Times New Roman" w:eastAsia="Times New Roman"/>
          <w:b/>
          <w:color w:val="auto"/>
          <w:spacing w:val="0"/>
          <w:position w:val="0"/>
          <w:sz w:val="24"/>
          <w:shd w:fill="auto" w:val="clear"/>
        </w:rPr>
        <w:t xml:space="preserve">не соблюдается принцип достоверности бюджета, предусмотренного статьей 37 Бюджетного кодекса Российской Федерации.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Муниципальные внутренние заимствования муниципального образования «Колпашевский район»</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программой муниципальных внутренних заимствований муниципального образования «Колпашевский район» на 2014 год (приложение 11 к проекту решения о бюджете) общий размер муниципального внутреннего долга по состоянию на 01.01.2014 г. (и на 01.01.2015 г.) составляет 2 649,8 тыс. рублей (по виду – централизованные бюджетные кредиты, полученные от других бюджетов бюджетной системы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Муниципальный долг в сумме 2 649,8 тыс. рублей образован за счет централизованных бюджетных кредитов на досрочный завоз продукции (товаров) в районы Крайнего Севера и приравненные к ним местности (выделенных в 1994-1995 годах ОАО «ТомскАвиа»).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Предельный объем муниципального долга на 01.01.2014 г. и на 01.01.2015 г. не превышает предельного объема, установленного пунктом 3 статьи 107 Бюджетного кодекса Российской Федерации (50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расчетам, произведенным Счетной палатой Колпашевского района в соответствии с пунктом 3 статьи 107 Бюджетного кодекса Российской Федерации предельный объем муниципального долга может составлять 50 118,9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Проектом решения о бюджете установлен верхний предел муниципального внутреннего долга муниципального образования «Колпашевский район» на 01.01.2015 года в размере 2 649,8 тыс. рублей, в том числе верхний предел по муниципальным гарантиям в размере 0,0 тыс. рублей. Объем расходов на обслуживание муниципального долга в 2014 году установлен в размере 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Внутренних заимствований в 2014 году (ни привлечение, ни погашение) не планируется.</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Муниципальный долг с 2011 года остается на неизменном уровне (в размере 2 649,8 тыс. рублей) и ежегодно утверждается решением о бюджете в указанном размере.</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Следует отметить, что задолженность в сумме 2 649,8 тыс. рублей является на данный момент времени не реальной к взысканию по причине окончания процедуры банкротства в отношении ОАО «ТомскАвиа».</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Наличие муниципального долга может негативно сказаться на построении межбюджетных отношений между муниципальным образованием «Колпашевский район» и органами государственной власти Томской области (при принятии решений о выделении межбюджетных трансфертов из областного бюджета).</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Счетная палата Колпашевского района рекомендует Администрации Колпашевского района принять соответствующие меры в 2014 году по списанию данного муниципального долга.</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Выводы и предложения</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результатам проведенного экспертно-аналитического мероприятия «Экспертиза проекта бюджета муниципального образования «Колпашевский район» на 2014 год установлено: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Проект решения о бюджете, а также документы и материалы, представляемые одновременно с проектом бюджета внесены Главой Колпашевского района на рассмотрение Думы Колпашевского района 01 ноября 2013 года, что соответствует требованиям Положения о бюджетном процессе в муниципальном образовании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Председателем Думы Колпашевского района проект решения о бюджете направлен в Счетную палату Колпашевского района для подготовки заключения 05 ноября 2013 года, что соответствует срокам, установленным Положением о бюджетном процессе в муниципальном образовании «Колпашевский район».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Показатели проекта бюджета, перечень документов, представленных одновременно с проектом бюджета, соответствуют Бюджетному кодексу Российской Федерации и Положению о бюджетном процессе в муниципальном образовании «Колпашевский район».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Отличительными особенностями проекта решения о местном бюджете на 2014 год от бюджета на 2013 год являются:</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3.1. Уменьшение норматива отчислений от налога на доходы физических лиц в бюджет муниципального района на 5% (с 10% до 5%) в соответствии с внесенными в статью 61.1 Бюджетного кодекса РФ изменениями, вступающими в действие с 01.01.2014 года. </w:t>
      </w:r>
      <w:r>
        <w:rPr>
          <w:rFonts w:ascii="Calibri" w:hAnsi="Calibri" w:cs="Calibri" w:eastAsia="Calibri"/>
          <w:b/>
          <w:color w:val="auto"/>
          <w:spacing w:val="0"/>
          <w:position w:val="0"/>
          <w:sz w:val="24"/>
          <w:shd w:fill="auto" w:val="clear"/>
        </w:rPr>
        <w:t xml:space="preserve">В этом случае, согласно Пояснительной записке к проекту решения о бюджете на 2014 год, потери бюджета муниципального района составят порядка 13 291,0 тыс. рублей.</w:t>
      </w:r>
    </w:p>
    <w:p>
      <w:pPr>
        <w:spacing w:before="0" w:after="0" w:line="240"/>
        <w:ind w:right="0" w:left="0" w:firstLine="709"/>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3.2. Уменьшение в 2014 году величины дополнительного норматива отчислений от налога на доходы физических лиц в бюджет муниципального района взамен дотации (части дотации) на выравнивание бюджетной обеспеченности муниципального образования на 13,25 процентных пункта (с 41,88% в 2013 году до 28,63% в 2014 году). Снижение дополнительного норматива отчислений по сравнению с ранее утвержденным нормативом на 2014 год составляет 14,2% (с 42,83% до 28,63%). </w:t>
      </w:r>
      <w:r>
        <w:rPr>
          <w:rFonts w:ascii="Calibri" w:hAnsi="Calibri" w:cs="Calibri" w:eastAsia="Calibri"/>
          <w:b/>
          <w:color w:val="auto"/>
          <w:spacing w:val="0"/>
          <w:position w:val="0"/>
          <w:sz w:val="24"/>
          <w:shd w:fill="auto" w:val="clear"/>
        </w:rPr>
        <w:t xml:space="preserve">В этом случае, согласно расчету по поступлениям НДФЛ в консолидированный бюджет района, потери бюджета муниципального района составят порядка 55 434,0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3.3. В соответствии с внесенными изменениями в статью 58 Бюджетного кодекса РФ, вступающими в действие с 01.01.2014 года, запланировано поступление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в сумме 1 174,0 тыс. рублей. Размеры указанных дифференцированных нормативов отчислений в бюджет муниципального района установлен исходя из протяженности автомобильных дорог местного значения, находящихся в собственности муниципальных образований Колпашевского района.</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3.4. Функционирование с 01.01.2014 г. муниципального дорожного фонда, созданного в соответствии с решением Думы Колпашевского района от 28.10.2013 № 84. Объем бюджетных ассигнований дорожного фонда предусматривается проектом бюджета на 2014 год в размере 2 781,4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3.5. Передача с 01.01.2014 г. на региональный уровень полномочий в области дошкольного образования в соответствии с Федеральным законом от 29.12.2012 № 273-ОЗ «Об образовании в Российской Федерации» (в связи, с чем уменьшен норматив отчислений от налога на доходы физических лиц в бюджет муниципального района и увеличен норматив отчислений в областной бюджет на 5%).</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3.6. Передача с 01.01.2014 г. МБУЗ «Колпашевская ЦРБ» в государственную собственность Томской области с целью самостоятельной реализации исполнительными органами государственной власти Томской области полномочий по организации оказания медицинской помощи в соответствии с областной Программой государственных гарантий бесплатного оказания гражданам Российской Федерации медицинской помощи на территории Томской области, в связи с чем на 2014 год не предусматривается предоставление из областного бюджета субвенции на осуществление отдельных государственных полномочий по организации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В проекте решения о бюджете на 2014 год произведена группировка программных расходов по 13 муниципальным программам (в Бюджетном кодексе РФ исключено понятие долгосрочная целевая программа).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При формировании проекта бюджета на 2014 год учтены изменения бюджетной классификации расходов бюджетов (установлены единые для всех бюджетов виды расходов, помимо ранее установленных единых разделов и подразделов классификации расходов бюджетов).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Проектом решения о бюджете на 2014 год не предусмотрены ассигнования на индексацию расходов на содержание органов местного самоуправления, бюджетных учреждений на уровень потребительских цен, за исключением расходов на коммунальные услуги (произведена индексация на индекс-дефлятор – 1,11).</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расходы на содержание органов местного самоуправления, муниципальных учреждений на 2014 год уменьшены по сравнению с ожидаемым исполнением в 2013 году на 3% (в части собственных средств муниципального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3.10. Исключена возможность использования с 01.01.2014 г. муниципальными образованиями экономии средств по субсидии на компенсацию расходов по организации электроснабжения от дизельных электростанций на возмещение расходов по учреждениям социальной и бюджетной сферы, в связи с чем, запланированы расходы на оплату электрической энергии, вырабатываемой дизельными электростанциями в полном объеме за счет средств местного бюджета.</w:t>
      </w:r>
    </w:p>
    <w:p>
      <w:pPr>
        <w:tabs>
          <w:tab w:val="left" w:pos="709"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3.11. Расходы на коммунальные услуги сформированы с учетом необходимости реализации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(снижение в сопоставимых условиях объема потребления воды, угля, дизельного и иного топлива, мазута, природного газа, тепловой энергии, электрической энергии не менее чем на 15% от фактически потребленного объема каждого из указанных ресурсов в 2009 году).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3.12. Запланированы расходы за счет средств местного бюджета на реализацию «дорожных карт» по категориям работников, определенных соответствующими Указами Президента РФ, в размере 2% от финансовой помощи из областного бюджета (в связи с сокращением ассигнований на предоставление из областного бюджета межбюджетных трансфертов на реализацию «дорожных карт»).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3.13. Начало строительства физкультурно - оздоровительного комплекса с универсальным игровым залом МАОУ ДОД «ДЮСШ им. О.Рахматулиной» в                     г. Колпашево сметной стоимостью 131 млн. 081 тыс. 10 руб. (на 2014 год предусмотрены бюджетные ассигнования в сумме 23 716,0 тыс. руб., в том числе за счет средств областного бюджета в сумме 20 516,0 тыс. руб. и за счет средств бюджета муниципального района в сумме 3 200,0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Основные направления бюджетной и налоговой политики МО «Колпашевский район» на 2014 год</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соответствуют концепции проекта бюджета на 2014 год.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Содержание Основных направлений бюджетной и налоговой политики в целом соответствует основным направлениям бюджетной политики, определенным Бюджетным посланием Президента РФ от 13.06.2013 г. «О бюджетной политике в 2014-2016 года» и Основным направлениям бюджетной и налоговой политики Томской области на 2014 год и на плановый период 2015 и 2016 годов.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За период с 2010 по 2013 годы наблюдается динамика роста, как объема доходов, так и объема расходов местного бюджета (в том числе и на душу населения района).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сравнению с ожидаемым исполнением местного бюджета за 2013 год планируемые доходы и расходы на 2014 год снижены на 20,6% (или в абсолютном выражении на 267 684,1 тыс. рублей) и на 23,1% (или в абсолютном выражении на          310 172,8 тыс. руб.), соответственно.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решением о бюджете на 2013 год (в его первоначальной редакции) были утверждены доходы и расходы в сумме 976 088,9 тыс. рублей, что ниже предлагаемых к утверждению объемов доходной и расходной частей местного бюджета на 2014 год на 58 506,9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Доходы бюджета муниципального образования «Колпашевский район» на 2014 год сформированы в соответствии с основными положениями Бюджетного послания Президента РФ от 13.06.2013 г. «О бюджетной политике в 2014-2016 года», Основными направлениями налоговой политики Российской Федерации на 2014 год и плановый период 2015 и 2016 годов, Бюджетным кодексом Российской Федерации, Законом Томской области от 13.08.2007 № 170-ОЗ «О межбюджетных отношениях в Томской области», с учетом концепции формирования межбюджетных отношений и рекомендаций Департамента финансов Томской области по составлению проектов консолидированных бюджетов муниципальных районов, бюджетов городских округов на 2014 – 2016 годы и оценки ожидаемого исполнения доходов в 2013 году.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Доходная часть местного бюджета на 2014 год сформирована в сумме 1 034 595,8 тыс. рублей и состоит из налоговых и неналоговых доходов в сумме 212 002,8 тыс. рублей и безвозмездных поступлений в сумме 822 593,0 тыс. рублей. В структуре доходов бюджета налоговые и неналоговые доходы занимают 20,5% от общей суммы доходов, доля безвозмездных поступлений в доходной части бюджета 2014 года составляет 79,5% от общей суммы доходов.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Доходы в период с 2010 по 2013 годы неуклонно увеличивались. В 2014 году запланировано доходов меньше на 267 684,1 тыс. рублей по сравнению с ожидаемым исполнением в 2013 году, в основном, это связано, с уменьшением безвозмездных поступлений на сумму 208 615,4 тыс. рублей (или на 20,2%). Также наблюдается в планируемом 2014 году снижение налоговых и неналоговых доходов на 59 068,7 тыс. рублей (или на 21,8%) по сравнению с оценочным 2013 годом.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Планируемый объем налоговых и неналоговых доходов на 2014 год достигает наименьшего значения за период 2010-2013 годы</w:t>
      </w:r>
      <w:r>
        <w:rPr>
          <w:rFonts w:ascii="Times New Roman" w:hAnsi="Times New Roman" w:cs="Times New Roman" w:eastAsia="Times New Roman"/>
          <w:color w:val="auto"/>
          <w:spacing w:val="0"/>
          <w:position w:val="0"/>
          <w:sz w:val="24"/>
          <w:shd w:fill="auto" w:val="clear"/>
        </w:rPr>
        <w:t xml:space="preserve"> (уменьшение составляет по сравнению с 2010 годом – 33 036,9 тыс. руб., по сравнению с 2011 годом – 45 106,2 тыс. руб., с 2012 годом – 3 173,0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доходов налоговые доходы составляют 19% от общего объема доходов. Налоговые доходы на 2014 год запланированы  в сумме 200 026,6 тыс. рублей, что на 55 736,9 тыс. рублей или на 21,8% ниже оценочного уровня 2013 года.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налоговых доходов по оценке 2013 года достигнет наибольшего значения за период 2010-2013 годы (увеличение составит: по сравнению с 2010 годом - 29 382,3 тыс. руб., по сравнению с 2011 годом – 21 300,1 тыс. руб., с 2012 годом – 54 862,0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Планируемый объем налоговых доходов на 2014 год достигает наименьшего значения за период 2010-2013 годы</w:t>
      </w:r>
      <w:r>
        <w:rPr>
          <w:rFonts w:ascii="Times New Roman" w:hAnsi="Times New Roman" w:cs="Times New Roman" w:eastAsia="Times New Roman"/>
          <w:color w:val="auto"/>
          <w:spacing w:val="0"/>
          <w:position w:val="0"/>
          <w:sz w:val="24"/>
          <w:shd w:fill="auto" w:val="clear"/>
        </w:rPr>
        <w:t xml:space="preserve"> (уменьшение составит: по сравнению с 2010 годом – 26 354,6 тыс. руб., по сравнению с 2011 годом – 34 436,8 тыс. руб., с 2012 годом – 874,9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Основным налоговым источником, пополняющим доходную часть местного бюджета, является налог на доходы физических лиц, так в период с 2010-2012 годы его удельный вес в общем объеме налоговых доходов составлял чуть более 89%, по оценке 2013 года доля НДФЛ составит 89,4%, прогноз на 2014 год – 85,1% (доля НДФЛ в 2014 году уменьшается по сравнению с оценочным 2013 годом на 4,3%).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Неналоговые доходы в структуре доходов проекта местного бюджета на 2014 год составляют всего 1%.</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структуре неналоговых доходов наибольший удельный вес занимают доходы от использования муниципального имущества – в 2012 году 50,5%, в оценочном 2013 году 47,9%, в 2014 году доля составит 53,9% (увеличение по сравнению с 2013 годом составит 6 процентных пункта). В структуре налоговых и неналоговых доходов доходы от использования муниципального имущества в 2014 году составят 3% (в 2012 году составляли 3,3%, в 2013 году ожидается 2,7%).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доходам от использования муниципального имущества в период 2010-2014 годы наблюдается практически неуклонная динамика к их снижению. В 2014 году прогнозируется снижение по отношению к 2010 году на 33% или на 3 168,8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Безвозмездные поступления на 2014 год уменьшились на 208 615,4 тыс. рублей или на 20,2%, по сравнению с ожидаемым исполнением 2013 года, в основном это связано с уменьшением субсидий на 125 943,3 тыс. рублей или на 47,3%, а также с уменьшением иных межбюджетных трансфертов на 61 700,1 тыс. рублей или на 91,9% и субвенций на 55 076,8 тыс. рублей или на 10,6%.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Наибольший удельный вес в структуре безвозмездных поступлений на 2014 год занимают субвенции, предоставляемые из областного бюджета доля которых составляет 56,3% или в абсолютном выражении 463 242,7 тыс. рублей. По объему субвенций в период 2010-2013 годы наблюдается неуклонная динамика к их увеличению. В 2013 году ожидается увеличение по отношению к 2010 году на 84,9% или на 237 995,0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Собственные доходы местного бюджета (налоговые и неналоговые доходы) запланированы на 2014 год в сумме 99 063,8 тыс. рублей (без учета дополнительного норматива отчислений от налога на доходы физических лиц в бюджет муниципального района взамен дотации (части дотации) на выравнивание бюджетной обеспеченности и нормативов отчислений от акцизов на автомобильный и прямогонный бензин, дизельное топливо, моторные масла для дизельных и (или) карбюраторных (инжекторных) двигателей), что составляет 9,6% от общего объема доходов бюджета на 2013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Основным доходным источником по величине наполнения бюджета муниципального образования «Колпашевский район» являются (и остаются) безвозмездные поступления из областного бюджета (их доля в общем объеме доходов местного бюджета составляет на 2014 год – 79,8%, в 2013 году ожидается 79,2%, в 2012 году составляла 81,8%).</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исходя из практики сложившихся межбюджетных отношений, в 2014 году не исключается возможность получения в течение года из областного бюджета дополнительных объемов межбюджетных трансфертов. Кроме того, существует возможность изменений объемов межбюджетных трансфертов, включенных в проект местного бюджета на 2014 год, в связи с тем, что проект Закона Томской области «Об областном бюджете на 2014 год и на плановый период 2015-2016 гг.» на момент подготовки настоящего Заключения рассмотрен только в первом чтении.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Низкий уровень налоговой составляющей в доходной части местного бюджета и высокая доля безвозмездных поступлений из других бюджетов бюджетной системы Российской Федерации указывает на слабую финансовую самостоятельность муниципального образования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учетом дополнительного нормативов отчислений от налога на доходы физических лиц в бюджет муниципального района взамен дотации (части дотации) на выравнивание бюджетной обеспеченности муниципального образования и нормативов отчислений от акцизов уровень дотационности местного бюджета на 2014 год составит 90,4%.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Расходы местного бюджета на 2014 год сформированы в соответствии с действующими и принимаемыми расходными обязательствами согласно реестру расходных обязательств муниципального образования «Колпашевский район» (в соответствии с Бюджетным кодексом Российской Федерации).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Расходные обязательства определены в соответствии с вопросами местного значения муниципального района, установленными статьей 15 Федерального закона от 06.10.2003 № 131-ФЗ «Об общих принципах организации местного самоуправления в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расходам бюджета на 2014 год темп роста к ожидаемому исполнению за 2013 год составляет 76,9%. Снижение суммы расходов бюджета в 2014 году на 23,1% (в абсолютном выражении на 310 172,8 тыс. рублей) по сравнению с ожидаемым исполнением за 2013 год связано в основном с уменьшением планируемой суммы доходов бюджета в 2014 году на 20,2%.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Наибольший удельный вес в ведомственной структуре расходов на 2014 год занимают ассигнования по главному распорядителю бюджетных средств - Управление образования Администрации Колпашевского района, больше половины всего объема расходов проекта бюджета (58,1%, что в абсолютном выражении составляет 601 372,8 тыс. рублей), по отношению к предыдущему году (решение о бюджете на 2013 год с учетом изменений от 28.10.2013 г.) расходы уменьшились на 15,4% или 109 843,00 тыс. рублей. </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Приоритетными расходами бюджета муниципального образования 2014 года, как и в предыдущие годы, остаются расходы социальной направленности, что подтверждено структурой расходов проекта бюджета 2014 года. Так, расходы муниципального образования на образование, культуру, социальную политику, а также на физическую культуру и спорт на 2014 год составляют 738 777,1 тыс. рублей или 71,4% в общем объеме расходов бюджета 2014 года (наибольшая доля за период 2010-2013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Проект бюджета на 2013 год сформирован с учетом решения задач в рамках приоритетных направлений Комплексной программы социально-экономического развития Колпашевского района на 2013-2018 годы, утвержденной решением Думы Колпашевского района от 16.07.2012 № 90.</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Из местного бюджета планируется в 2014 году предоставление финансовой помощи поселениям Колпашевского района на общую сумму 141 503,7 тыс. рублей, в том числе в виде: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дотации на выравнивание бюджетной обеспеченности на общую сумму 59 166,4 тыс. рублей, в том числе за счет средств областного бюджета на сумму 32 432,4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иных межбюджетных трансфертов</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поддержку мер по обеспечению сбалансированности местных бюджетов на общую сумму 45 011,2 тыс. рублей (за счет средств местного бюджета);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иных межбюджетных трансфертов на общую сумму 37 326,1 тыс. рублей, в том числе за счет средств областного бюджета на сумму 21 329,0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Расчет дотаций на выравнивание бюджетной обеспеченности поселений произведен в соответствии с Методикой расчета и распределения дотаций на выравнивание бюджетной обеспеченности поселений, установленной Законом Томской области от 13.08.2007 №170-ОЗ «О межбюджетных отношениях в Томской области» (принят постановлением Государственной Думы Томской области от 26.07.2007 № 405) (с изменениями и дополнениями).</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Расчет объемов иных межбюджетных трансфертов, предоставляемых поселениям на поддержку мер по обеспечению сбалансированности местных бюджетов произведен в соответствии с решением Думы Колпашевского района от 10.09.2012 № 115 «О предоставлении иных межбюджетных трансфертов на поддержку мер по обеспечению сбалансированности местных бюджетов» (в редакции решения Думы Колпашевского района от 28.10.2013 № 85).</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Резервный фонд Администрации Колпашевского района запланирован на 2014 год в сумме 4 150,0 тыс. рублей, и составляет 0,4% от общей суммы расходов местного бюджета, что не превышает предельного размера, установленного статьей 81 Бюджетного кодекса Российской Федерации (3% утвержденного решением о бюджете общего объема расходов). Планируемый объем бюджетных ассигнований, формируемых резервный фонд на 2014 год</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4"/>
          <w:shd w:fill="auto" w:val="clear"/>
        </w:rPr>
        <w:t xml:space="preserve"> достигает наименьшего значения за период 2010-2013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Предельный объем муниципального долга на 01.01.2014 г. и на 01.01.2015 г. не превышает предельного объема, установленного пунктом 3 статьи 107 Бюджетного кодекса Российской Федерации (50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расчетам, произведенным Счетной палатой Колпашевского района в соответствии с пунктом 3 статьи 107 Бюджетного кодекса Российской Федерации предельный объем муниципального долга может составлять 50 118,9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Проектом решения о бюджете установлен верхний предел муниципального внутреннего долга муниципального образования «Колпашевский район» на 01.01.2015 года в размере 2 649,8 тыс. рублей, в том числе верхний предел по муниципальным гарантиям в размере 0,0 тыс. рублей. Объем расходов на обслуживание муниципального долга в 2014 году установлен в размере 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Внутренних заимствований в 2014 году (ни привлечение, ни погашение) не планируется.</w:t>
      </w:r>
    </w:p>
    <w:p>
      <w:pPr>
        <w:tabs>
          <w:tab w:val="left" w:pos="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В целях реализации бюджетного послания Президента РФ от 13.06.2013 года «О бюджетной политике в 2014-2016 годах» на 2014 год планируется продолжать широкомасштабное внедрение программно-целевого принципа организации деятельности органа исполнительной власти муниципального образования и, соответственно, программного бюджета. В планируемом 2014 году планируется реализовать 13 муниципальных программ с объемом ассигнований в сумме 30 133,4 тыс. рублей и 18 ведомственных целевых программ с объемом ассигнований в сумме 269 348,9 тыс. рублей. </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Наблюдается положительная динамика роста общего объема бюджетных ассигнований на программы в абсолютном выражении.</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 сравнении с ожидаемым исполнением бюджета в 2013 году (исходя их долгосрочных целевых программ) темп роста ассигнований на муниципальные программы на 2014 год увеличен на 502,0% или в 6 раз (на 7 программ) или в абсолютном значении на 25 127,6 тыс. рублей.</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Темп роста ведомственных целевых программ в 2014 году по отношению к ожидаемому исполнению бюджета в 2013 году составляет 97,2% (незначительное снижение на 2,8% или на 7 768,6 тыс. рублей). </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Удельный вес расходов, распределяемых на основе целевых программ в общих расходах бюджета на 2014 год составляет 28,9% (доля расходов на 2014 год увеличена по сравнению с ожидаемым исполнением за 2013 год на 8,0%, к исполнению за 2012 год на 22,4%, к исполнению за 2011 год на 22,1%, к исполнению за 2010 год на 22,5%).</w:t>
      </w:r>
    </w:p>
    <w:p>
      <w:pPr>
        <w:spacing w:before="0" w:after="0" w:line="240"/>
        <w:ind w:right="0" w:left="0" w:firstLine="709"/>
        <w:jc w:val="both"/>
        <w:rPr>
          <w:rFonts w:ascii="Calibri" w:hAnsi="Calibri" w:cs="Calibri" w:eastAsia="Calibr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Риски, замечания и нарушения, предложения:</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Замечания по документам и материалам, предоставленным одновременно с проектом решения о бюджете: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В предварительные итогах социально-экономического развития Колпашевского района за 6 месяцев 2013 года и ожидаемых итогах за 2013 год допущена техническая ошибка: отражены слова «(1 пол. 2013 года – 229 чел.)» вместо «(1 пол. 2012 года – 229 чел.)».</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По прогнозу социально-экономического развития Колпашевского района Томской области на 2014-2016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материалов к проекту решения о бюджете не ясно какой из вариантов Прогноза социально-экономического развития принят за основу при составлении проекта бюджета на 2014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проверка соответствия значений основных показателей социально-экономического развития Колпашевского района, предусмотренных приложением 5 к Комплексной программе социально-экономического развития Колпашевского района на 2013-2018 годы, утвержденной решением Думы Колпашевского района от 16.07.2012        № 90 (далее - Комплексной программы СЭР) показала расхождение некоторых из них с показателями Прогноза социально-экономического развития на 2014-2016 годы.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значения некоторых показателей Прогноза социально-экономического развития по 2016 году превышают (или находятся на одном уровне) с прогнозными показателями 2018 года, установленными Комплексной программой СЭР;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оценка увеличения в 2013 году промышленного производства в Колпашевском районе (на 7,2%) превышает оценку прироста объема промышленного производства в Томской области в 2013 году (102,3%) на 4,9 процентных пункта. Индекс промышленного производства в районе оценивается на 2013 год в размере 104,1%, что превышает соответствующий показатель по Прогнозу Томской области (98,1%) на 6 процентных пунктов. Таким образом, по мнению Счетной палаты Колпашевского района существуют риски не достижения оценочного показателя на 2013 год по темпу роста промышленного производства на уровне 107,2% (индекса промышленного производства на уровне 104,1%);</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пояснительная записка к Прогнозу социально-экономического развития не содержит достаточных обоснований увеличения объемов производства продукции сельскохозяйственными организациями в 2013 году по сравнению с 2012 годом и в прогнозном 2014 году, в условиях прекращения деятельности ООО «СХП «Колпашевское» (в июне 2013 года открыто конкурсное производство в отношении данного хозяйственного общества);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оценочном 2013 году и в прогнозном периоде 2014-2016 годов прогнозируется ежегодный прирост оборота розничной торговли в действующих ценах на уровне 5%, что согласно пояснительной записке к Прогнозу социально-экономического развития связано с ежегодным темпом роста уровня цен в размере 105%.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согласно анализу, проведенному Контрольно-счетной палатой Томской области в ходе проведения экспертизы областного бюджета на 2014-2016 годы, уровень инфляции в Томской области остается стабильно высоким. Так, за период 2008-2012 гг. индекс потребительских цен (декабрь к декабрю) опускался ниже 107,4% только в 2011 году (106,1%). Анализ помесячной динамики индекса потребительских цен в 2013 году по отношению к аналогичным периодам 2012 года показал, что уровень инфляции в регионе остается достаточно высоким, достигнув своего минимума (107,5%) только в июле-августе. Среди регионов Сибирского Федерального округа Томская область находится в четверке лидеров по уровню инфляции за январь-август 2013 года (107,9%). Даже с учетом максимально возможного снижения цен в сентябре-декабре 2013 года на продовольственные товары и платные услуги (основные составляющие роста), есть опасение  по итогам года получить инфляцию в размере не менее 107%, а в прогнозируемом периоде - в среднем на 1 п.п. выше общероссийского уровня (индекс потребительских цен в Российской Федерации по оценке 2013 года – 6,7%, по прогнозу на 2014 год – 5,6%, на 2015 год – 4,7%, на 2016 год – 4,7%).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по мнению Счетной палаты Колпашевского района существуют риски не достижения оценочного показателя на 2013 год и прогнозных показателей на 2014-2016 годы по темпам роста оборота розничной торговли (105%);</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пояснительная записка к Прогнозу социально-экономического развития не содержит обоснований оценочных и прогнозных показателей по разделу «Развитие малого предпринимательства» основных показателей Прогноза (количество малых предприятий, оборот малых предприятий, среднесписочная численность работников малых предприятий).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По основным направлениям бюджетной и налоговой политики: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не отражена главная цель бюджетной политики, установленная Бюджетным посланием Президента РФ от 13.06.2013 г. - «Повышение эффективности расходов и переориентации бюджетных ассигнований в рамках существующих бюджетных ограничений на реализацию приоритетных направлений государственной политики, достижение измеримых, общественно значимых результатов, наиболее важные из которых установлены указами Президента Российской Федерации от 7 мая 2012 г.».</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По среднесрочному финансовому плану:</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нарушение пункта 2 статьи 174 Бюджетного кодекса Российской Федерации, а также пунктов 2, 6 Порядка разработки среднесрочного финансового плана муниципального образования «Колпашевский район» на очередной финансовый год и плановый период, утвержденного постановлением Администрации Колпашевского района от 29.04.2013 № 406 значения показателей среднесрочного финансового плана не соответствуют основным показателям проекта бюджета;</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значения показателей приложения 1 к постановлению Администрации Колпашевского района от 31.10.2013 № 1163 по строке «Расходы - всего» на плановый период 2015 (1 065 324,3 тыс. рублей) и 2016 (1 157 897,6 тыс. рублей) годы не соответствуют реестру расходных обязательств муниципального образования «Колпашевский район» на 2014 год и плановый период 2015 – 2016 годы (итоговая сумма расходных обязательств муниципального района в 2015 году составляет 1 065 336,5 тыс. рублей и в 2016 году – 1 157 909,8 тыс. рублей);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 приложению 2 «Бюджетные ассигнования по главным распорядителям бюджета МО «Колпашевский район» на 2014 – 2016 годы» к постановлению Администрации Колпашевского района от 31.10.2013 № 1163 отмечаются аналогичные замечания, отраженные ниже по приложению 8 к проекту решения о бюджете (за исключением арифметической ошибки по главному распорядителю бюджетных средств МКУ «Архив», по строке с подразделом 0113, целевой статье 660 40 00 «Ведомственная целевая программа «Развитие архивного дела в Колпашевском районе на 2014 год»);</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код целевой статьи «Функционирование муниципальных дошкольных образовательных учреждений» по Управлению образования Администрации Колпашевского района, отраженный в приложении 2 к постановлению Администрации Колпашевского района от 31.10.2013 № 1163 (660 53 02) не соответствует коду данной целевой статьи (660 53 03), отраженному в приложении 8 к проекту решения о бюджете.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По реестру расходных обязательств муниципального образования «Колпашевский район» на 2014 г. (плановый) и плановый период 2015-2016 года: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реестре расходных обязательств не по всем муниципальным программам указаны наименование и реквизиты нормативного правового акта, утверждающих данные муниципальные программы;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реестре расходных обязательств суммы по муниципальным программам включены в общую сумму расходных обязательств по организации предоставления дошкольного образования в размере 59 172,7 тыс. рублей и по организации предоставления дополнительного образования на территории муниципального района в размере 40 787,0 тыс. рублей без указания нормативного правового акта, утвердившего муниципальную программу;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установлено несоответствие кода подраздела по муниципальной программе «Обеспечение безопасности жизнедеятельности населения на территории Колпашевского района на 2014-2016 годы». Так, в ведомственной структуре сумма 200,0 тыс. рублей отражена по подразделу 0310, а в реестре расходных обязательств указан подраздел 0309.</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связи с вышеизложенным, Управлением финансов и экономической политики Администрации Колпашевского района не соблюдены требования статьи 87 Бюджетного кодекса Российской Федерации, а также Порядка формирования и ведения реестра расходных обязательств муниципального образования «Колпашевский район», утвержденного  постановлением  Администрации  Колпашевского  района от 20.12.2012 № 1290 «О порядке формирования и ведения реестра расходных обязательств муниципального образования «Колпашевский район». В связи с этим Счетная палата Колпашевского района, рекомендуем внести в реестр расходных обязательств корректировки в соответствии с требованиями указанных норм.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Низкий уровень бюджетной обеспеченности муниципального образования «Колпашевский район» создает риски не соблюдения параметра бездефицитного бюджета.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Аналогичная ситуация наблюдалась при принятии бюджета на 2013 год, когда первоначально был утвержден бездефицитный бюджет, а в результате корректировок на 01.11.2013 плановый размер дефицита установлен в размере 44 802,8 тыс. рублей, ожидаемый размер дефицита бюджета согласно оценке за 2013 год составит 42 488,7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По результатам проверки соответствия текстовой части проекта решения о бюджете, приложений к проекту решения о бюджете бюджетному законодательству Счетная палата Колпашевского района отмечает: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В целях приведения в соответствие с пунктом 4 проекта решения о бюджете в наименовании приложения 1 к проекту решения о бюджете рекомендуется после слов «виды (подвиды) доходов» исключить слова «бюджета МО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В целях приведения в соответствие с пунктом 5 проекта решения о бюджете в наименовании приложения 2 к проекту решения о бюджете рекомендуется слова                «, учреждений, созданных ими)» заменить словами «</w:t>
      </w:r>
      <w:r>
        <w:rPr>
          <w:rFonts w:ascii="Times New Roman" w:hAnsi="Times New Roman" w:cs="Times New Roman" w:eastAsia="Times New Roman"/>
          <w:color w:val="auto"/>
          <w:spacing w:val="0"/>
          <w:position w:val="0"/>
          <w:sz w:val="24"/>
          <w:u w:val="single"/>
          <w:shd w:fill="auto" w:val="clear"/>
        </w:rPr>
        <w:t xml:space="preserve">и</w:t>
      </w:r>
      <w:r>
        <w:rPr>
          <w:rFonts w:ascii="Times New Roman" w:hAnsi="Times New Roman" w:cs="Times New Roman" w:eastAsia="Times New Roman"/>
          <w:color w:val="auto"/>
          <w:spacing w:val="0"/>
          <w:position w:val="0"/>
          <w:sz w:val="24"/>
          <w:shd w:fill="auto" w:val="clear"/>
        </w:rPr>
        <w:t xml:space="preserve"> учреждений, созданных ими».</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Кроме того, по приложению 2 отмечены замечания: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части отражения наименований некоторых главных администраторов доходов бюджета МО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части не соответствия некоторых кодов классификации доходов бюджета                           МО «Колпашевский район» кодам, установленным Указаниями о порядке применения бюджетной классификации Российской Федерации, утвержденными приказом Минфина РФ от 01.07.2013 № 65н;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части отражения наименования доходов бюджета МО «Колпашевский район».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В целях устранения в приложении 3 к проекту решения о бюджете технических ошибок рекомендуется: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наименовании показателя по коду 2 02 03024 05 0000 151 «Субвенции местным бюджетам на осуществление государственных полномочий по выплате </w:t>
      </w:r>
      <w:r>
        <w:rPr>
          <w:rFonts w:ascii="Times New Roman" w:hAnsi="Times New Roman" w:cs="Times New Roman" w:eastAsia="Times New Roman"/>
          <w:i/>
          <w:color w:val="auto"/>
          <w:spacing w:val="0"/>
          <w:position w:val="0"/>
          <w:sz w:val="24"/>
          <w:u w:val="single"/>
          <w:shd w:fill="auto" w:val="clear"/>
        </w:rPr>
        <w:t xml:space="preserve">по выплате</w:t>
      </w:r>
      <w:r>
        <w:rPr>
          <w:rFonts w:ascii="Times New Roman" w:hAnsi="Times New Roman" w:cs="Times New Roman" w:eastAsia="Times New Roman"/>
          <w:color w:val="auto"/>
          <w:spacing w:val="0"/>
          <w:position w:val="0"/>
          <w:sz w:val="24"/>
          <w:shd w:fill="auto" w:val="clear"/>
        </w:rPr>
        <w:t xml:space="preserve"> ежемесячного денежного вознаграждения за классное руководство» исключить дважды отраженные слова «по выплате»;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наименовании показателя по коду 2 02 03024 05 0000 151 «Субвенции местным бюджетам на осуществление отдельных государственных полномочий по обеспечению обучающихся с ограниченными возможностями здоровья, проживающих в муниципальных образовательных организациях, питанием, одеждой, обувью, мягким и жестким инвентарем и на обеспечение обучающихся </w:t>
      </w:r>
      <w:r>
        <w:rPr>
          <w:rFonts w:ascii="Times New Roman" w:hAnsi="Times New Roman" w:cs="Times New Roman" w:eastAsia="Times New Roman"/>
          <w:i/>
          <w:color w:val="auto"/>
          <w:spacing w:val="0"/>
          <w:position w:val="0"/>
          <w:sz w:val="24"/>
          <w:u w:val="single"/>
          <w:shd w:fill="auto" w:val="clear"/>
        </w:rPr>
        <w:t xml:space="preserve">в</w:t>
      </w:r>
      <w:r>
        <w:rPr>
          <w:rFonts w:ascii="Times New Roman" w:hAnsi="Times New Roman" w:cs="Times New Roman" w:eastAsia="Times New Roman"/>
          <w:color w:val="auto"/>
          <w:spacing w:val="0"/>
          <w:position w:val="0"/>
          <w:sz w:val="24"/>
          <w:shd w:fill="auto" w:val="clear"/>
        </w:rPr>
        <w:t xml:space="preserve"> ограниченными возможностями здоровья, не проживающих в муниципальных образовательных организациях, бесплатным двухразовым питанием» слова «обучающихся </w:t>
      </w:r>
      <w:r>
        <w:rPr>
          <w:rFonts w:ascii="Times New Roman" w:hAnsi="Times New Roman" w:cs="Times New Roman" w:eastAsia="Times New Roman"/>
          <w:i/>
          <w:color w:val="auto"/>
          <w:spacing w:val="0"/>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 ограниченными» заменить словами «обучающихся </w:t>
      </w:r>
      <w:r>
        <w:rPr>
          <w:rFonts w:ascii="Times New Roman" w:hAnsi="Times New Roman" w:cs="Times New Roman" w:eastAsia="Times New Roman"/>
          <w:i/>
          <w:color w:val="auto"/>
          <w:spacing w:val="0"/>
          <w:position w:val="0"/>
          <w:sz w:val="24"/>
          <w:shd w:fill="auto" w:val="clear"/>
        </w:rPr>
        <w:t xml:space="preserve">с</w:t>
      </w:r>
      <w:r>
        <w:rPr>
          <w:rFonts w:ascii="Times New Roman" w:hAnsi="Times New Roman" w:cs="Times New Roman" w:eastAsia="Times New Roman"/>
          <w:color w:val="auto"/>
          <w:spacing w:val="0"/>
          <w:position w:val="0"/>
          <w:sz w:val="24"/>
          <w:shd w:fill="auto" w:val="clear"/>
        </w:rPr>
        <w:t xml:space="preserve"> ограниченными»;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наименовании показателя по коду 2 02 03024 05 0000 151 «Субвенции на осуществление отдельных государственных полномочий по предоставлению бесплатной методической психолого-педагогической, диагностической и </w:t>
      </w:r>
      <w:r>
        <w:rPr>
          <w:rFonts w:ascii="Times New Roman" w:hAnsi="Times New Roman" w:cs="Times New Roman" w:eastAsia="Times New Roman"/>
          <w:i/>
          <w:color w:val="auto"/>
          <w:spacing w:val="0"/>
          <w:position w:val="0"/>
          <w:sz w:val="24"/>
          <w:u w:val="single"/>
          <w:shd w:fill="auto" w:val="clear"/>
        </w:rPr>
        <w:t xml:space="preserve">консультационной</w:t>
      </w:r>
      <w:r>
        <w:rPr>
          <w:rFonts w:ascii="Times New Roman" w:hAnsi="Times New Roman" w:cs="Times New Roman" w:eastAsia="Times New Roman"/>
          <w:color w:val="auto"/>
          <w:spacing w:val="0"/>
          <w:position w:val="0"/>
          <w:sz w:val="24"/>
          <w:shd w:fill="auto" w:val="clear"/>
        </w:rPr>
        <w:t xml:space="preserve"> помощи в </w:t>
      </w:r>
      <w:r>
        <w:rPr>
          <w:rFonts w:ascii="Times New Roman" w:hAnsi="Times New Roman" w:cs="Times New Roman" w:eastAsia="Times New Roman"/>
          <w:i/>
          <w:color w:val="auto"/>
          <w:spacing w:val="0"/>
          <w:position w:val="0"/>
          <w:sz w:val="24"/>
          <w:u w:val="single"/>
          <w:shd w:fill="auto" w:val="clear"/>
        </w:rPr>
        <w:t xml:space="preserve">консультативных</w:t>
      </w:r>
      <w:r>
        <w:rPr>
          <w:rFonts w:ascii="Times New Roman" w:hAnsi="Times New Roman" w:cs="Times New Roman" w:eastAsia="Times New Roman"/>
          <w:color w:val="auto"/>
          <w:spacing w:val="0"/>
          <w:position w:val="0"/>
          <w:sz w:val="24"/>
          <w:shd w:fill="auto" w:val="clear"/>
        </w:rPr>
        <w:t xml:space="preserve"> центрах, созданных в дошкольных образовательных организациях и общеобразовательных организациях, родителям (законным представителям </w:t>
      </w:r>
      <w:r>
        <w:rPr>
          <w:rFonts w:ascii="Times New Roman" w:hAnsi="Times New Roman" w:cs="Times New Roman" w:eastAsia="Times New Roman"/>
          <w:i/>
          <w:color w:val="auto"/>
          <w:spacing w:val="0"/>
          <w:position w:val="0"/>
          <w:sz w:val="24"/>
          <w:u w:val="single"/>
          <w:shd w:fill="auto" w:val="clear"/>
        </w:rPr>
        <w:t xml:space="preserve">неовершеннолетних</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обучающихся, обеспечивающим получение детьми дошкольного образования в форме семейного образования» слова «</w:t>
      </w:r>
      <w:r>
        <w:rPr>
          <w:rFonts w:ascii="Times New Roman" w:hAnsi="Times New Roman" w:cs="Times New Roman" w:eastAsia="Times New Roman"/>
          <w:i/>
          <w:color w:val="auto"/>
          <w:spacing w:val="0"/>
          <w:position w:val="0"/>
          <w:sz w:val="24"/>
          <w:shd w:fill="auto" w:val="clear"/>
        </w:rPr>
        <w:t xml:space="preserve">консультационной</w:t>
      </w:r>
      <w:r>
        <w:rPr>
          <w:rFonts w:ascii="Times New Roman" w:hAnsi="Times New Roman" w:cs="Times New Roman" w:eastAsia="Times New Roman"/>
          <w:color w:val="auto"/>
          <w:spacing w:val="0"/>
          <w:position w:val="0"/>
          <w:sz w:val="24"/>
          <w:shd w:fill="auto" w:val="clear"/>
        </w:rPr>
        <w:t xml:space="preserve"> помощи в </w:t>
      </w:r>
      <w:r>
        <w:rPr>
          <w:rFonts w:ascii="Times New Roman" w:hAnsi="Times New Roman" w:cs="Times New Roman" w:eastAsia="Times New Roman"/>
          <w:i/>
          <w:color w:val="auto"/>
          <w:spacing w:val="0"/>
          <w:position w:val="0"/>
          <w:sz w:val="24"/>
          <w:u w:val="single"/>
          <w:shd w:fill="auto" w:val="clear"/>
        </w:rPr>
        <w:t xml:space="preserve">консультативных</w:t>
      </w:r>
      <w:r>
        <w:rPr>
          <w:rFonts w:ascii="Times New Roman" w:hAnsi="Times New Roman" w:cs="Times New Roman" w:eastAsia="Times New Roman"/>
          <w:color w:val="auto"/>
          <w:spacing w:val="0"/>
          <w:position w:val="0"/>
          <w:sz w:val="24"/>
          <w:shd w:fill="auto" w:val="clear"/>
        </w:rPr>
        <w:t xml:space="preserve"> центрах» заменить словами «</w:t>
      </w:r>
      <w:r>
        <w:rPr>
          <w:rFonts w:ascii="Times New Roman" w:hAnsi="Times New Roman" w:cs="Times New Roman" w:eastAsia="Times New Roman"/>
          <w:i/>
          <w:color w:val="auto"/>
          <w:spacing w:val="0"/>
          <w:position w:val="0"/>
          <w:sz w:val="24"/>
          <w:shd w:fill="auto" w:val="clear"/>
        </w:rPr>
        <w:t xml:space="preserve">консультативной</w:t>
      </w:r>
      <w:r>
        <w:rPr>
          <w:rFonts w:ascii="Times New Roman" w:hAnsi="Times New Roman" w:cs="Times New Roman" w:eastAsia="Times New Roman"/>
          <w:color w:val="auto"/>
          <w:spacing w:val="0"/>
          <w:position w:val="0"/>
          <w:sz w:val="24"/>
          <w:shd w:fill="auto" w:val="clear"/>
        </w:rPr>
        <w:t xml:space="preserve"> помощи в </w:t>
      </w:r>
      <w:r>
        <w:rPr>
          <w:rFonts w:ascii="Times New Roman" w:hAnsi="Times New Roman" w:cs="Times New Roman" w:eastAsia="Times New Roman"/>
          <w:i/>
          <w:color w:val="auto"/>
          <w:spacing w:val="0"/>
          <w:position w:val="0"/>
          <w:sz w:val="24"/>
          <w:shd w:fill="auto" w:val="clear"/>
        </w:rPr>
        <w:t xml:space="preserve">консультационных</w:t>
      </w:r>
      <w:r>
        <w:rPr>
          <w:rFonts w:ascii="Times New Roman" w:hAnsi="Times New Roman" w:cs="Times New Roman" w:eastAsia="Times New Roman"/>
          <w:color w:val="auto"/>
          <w:spacing w:val="0"/>
          <w:position w:val="0"/>
          <w:sz w:val="24"/>
          <w:shd w:fill="auto" w:val="clear"/>
        </w:rPr>
        <w:t xml:space="preserve"> центрах», слово «неовершеннолетних» заменить словом «несовершеннолетних».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В целях приведения в соответствие с пунктом 12 проекта решения о бюджете, а также с пунктом 3 статьи 184.1 Бюджетного кодекса РФ в наименовании приложения 5 исключить слова «(администраторов)».</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Кроме того, по приложению 5 отмечены замечания:</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в части не соответствия наименований некоторых кодов бюджетной классификации РФ наименованиям кодов, установленным Указаниями № 65н.</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В целях приведения в соответствие с пунктом 15 проекта решения о бюджете наименование приложения 7 изложить в следующей редакции «Распределение дотаций из районного фонда финансовой поддержки поселений Колпашевского района».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По приложению 8 «Ведомственная структура расходов бюджета                           МО «Колпашевский район» на 2014 год» к проекту решения о бюджете отмечаются следующие замечания:</w:t>
      </w:r>
    </w:p>
    <w:p>
      <w:pPr>
        <w:widowControl w:val="false"/>
        <w:tabs>
          <w:tab w:val="left" w:pos="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нарушение пункта 6 статьи 21 Бюджетного кодекса РФ, Указаний № 65н расходы по МКУ «Архив» с целевой статьей 6604001 на сумму 28,3 тыс. рублей и по Управлению образования Администрации Колпашевского района с целевой статьей 6605303 на сумму 744,0 тыс. рублей отнесены к группе вида расходов 900 «Обеспечение деятельности подведомственных муниципальных казенных учреждений за счет платных услуг и иной приносящей доход деятельности» (данная группа вида расходов не предусмотрена Указаниями № 65н);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дважды отражена строка по главному распорядителю бюджетных средств       МКУ «Архив», подразделу 0113, целевой статьи 440 99 00 «Обеспечение деятельности подведомственных учреждений» на сумму 200,0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допущены арифметические ошибки: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главному распорядителю бюджетных средств МКУ «Архив», по строке с подразделом 0113, целевой статье 660 40 00 «Ведомственная целевая программа «Развитие архивного дела в Колпашевском районе на 2014 год» отражена сумма 2 388,1 тыс. рублей вместо 2 708,1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главному распорядителю бюджетных средств Управление образования Администрации Колпашевского района, по строке с подразделом 0701, целевой статье   660 50 00 «Ведомственная целевая программа «Содействие функционированию дошкольных образовательных организаций» отражена сумма 57 791,4 тыс. рублей вместо 59 091,4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Положение абзаца 1 пункта 22 проекта решения о бюджете, а именно слова «на безвозмездной и безвозвратной основе в целях возмещения  или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выполнением работ, оказанием услуг» дублируют положения пункта 1 статьи 78 Бюджетного кодекса РФ и могут быть исключены из проекта решения.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в абзаце 3 пункта 22 проекта решения о бюджете отражено «Обязательным условием договора (соглашения) о предоставлении субсидии, заключаемого с лицами, указанными в настоящем пункте, является условие о возможности проведения Счётной палатой Колпашевского района проверки соблюдения указанными лицами условий получения субсидии».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Указанная норма может быть исключена из законопроекта, так как дублирует положения пункта 5 статьи 78 Бюджетного кодекса РФ, согласно которому в договоры (соглашения) о предоставлении субсидий обязательно включается согласие получателей субсидий на проведение органами муниципального финансового контроля (к которым  согласно статье 265 Бюджетного кодекса РФ относится, в том числе, Счетная палата Колпашевского района) проверок соблюдения получателями субсидий условий, целей и порядка их предоставления.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В пункте 27 проекта решения о бюджете рекомендуется после слов «на 01.01.2015 года» и слова «гарантиям» дополнить словом «в размере».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В целях приведения в соответствие с Положением о бюджетном процессе в муниципальном образовании (подпункт 3 пункта 2.2 раздела 2) пункт 28 проекта решения о бюджете изложить в следующей редакции «Установить объем расходов на обслуживание муниципального долга МО «Колпашевский район» в 2014 году в размере 0,0 тыс. рублей.».</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 ходе проведения экспертно-аналитического мероприятия указанные выше замечания, предложения приняты УФЭП Администрации Колпашевского района во внимание.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В приложение 14 «Перечень объектов капитального строительства муниципальной собственности, финансируемых из бюджета МО «Колпашевский район» на 2014 год» к проекту решения о бюджете были допущены арифметические ошибки, а именно по строке «Итого» была отражена сумма 48 502,6 тыс. рублей, вместо 67 018,4 тыс. рублей (за счет ошибки по строке «Жилищно-коммунальное хозяйство» - отражена сумма 13 166,6 тыс. рублей вместо 31 682,4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в ходе проведения экспертизы проекта бюджета в Счетную палату Колпашевского района Управлением финансов и экономической политики Администрации Колпашевского района (далее – УФЭП Администрации района) представлено приложение 14 с учетом устранения арифметических ошибок.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по приложению 14 к проекту решения о бюджете отмечается: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ассигнований по муниципальной программе «Подготовка спортивных сооружений на территории муниципального образования «Колпашевский район» на 2014-2018 годы», отраженный в приложении 14 к решению о бюджете на 2014 год не соответствует объему финансирования расходов запланированных на реализацию мероприятий по подготовке спортивных сооружений по муниципальной программе.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важно отметить, что в приложении 14 к решению о бюджете на 2014 год отражен объем бюджетных инвестиций на строительство инженерных сетей в микрорайоне комплексной застройки в с. Чажемто и в с. Тогур в размере 11 620,0 тыс. рублей. Однако, сумма 11 620,0 тыс. рублей рассчитана на выполнение строительства инженерных сетей и зданий соцкультбыта в новом микрорайоне комплексной застройки «Юбилейный» в с. Чажемто (1 очереди) в объеме 9 120,0 тыс. рублей и разработка проекта планировки территории (2 очереди) в с. Чажемто в объеме 2 500,0 тыс. рублей. </w:t>
      </w:r>
    </w:p>
    <w:p>
      <w:pPr>
        <w:spacing w:before="0" w:after="0" w:line="240"/>
        <w:ind w:right="0" w:left="0" w:firstLine="708"/>
        <w:jc w:val="both"/>
        <w:rPr>
          <w:rFonts w:ascii="Calibri" w:hAnsi="Calibri" w:cs="Calibri" w:eastAsia="Calibr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рекомендуем внести корректировки в приложение 14 к проекту решения о бюджете.</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Темп роста фонда оплаты труда (2014 год к 2013 году) по Прогнозу социально-экономического развития не соответствует темпу роста НДФЛ на 2014 год согласно расчетам, принятым при формировании проекта бюджета. </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 согласно Прогнозу социально-экономического развития темп роста фонда оплаты труда в 2014 году по отношению к 2013 году составляет 109,8% (по Прогнозу Томской области темп роста прогнозируется на уровне 111,4%), при формировании доходной части проекта бюджета принят темп роста НДФЛ (в сопоставимых условиях) на 2014 год в размере 105,6165% (отклонение от Прогноза социально-экономического развития составляет «-4,2%»).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не обеспечивается соблюдение требований статей 169 и 172 Бюджетного кодекса Российской Федерации, согласно которым прогноз социально-экономического развития является основой для составления проекта бюджета.</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следует отметить, что при расчете Администрацией Томской области суммы НДФЛ консолидированного бюджета Томской области по муниципальному образованию «Колпашевский район» принят темп роста НДФЛ (в сопоставимых условиях) на 2014 год в размере 111,7%, что превышает темп роста НДФЛ, принятый при формировании проекта бюджета муниципального района на 2014 год на 6 процентных пунктов.</w:t>
      </w:r>
    </w:p>
    <w:p>
      <w:pPr>
        <w:spacing w:before="0" w:after="0" w:line="24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Согласно информации, предоставленной в Счетную палату Колпашевского района УФЭП Администрации района анализ темпов роста фонда оплаты труда по полному кругу предприятий и темпов роста НДФЛ за ряд лет (2009-2012 годы) показывает, что темпы роста НДФЛ всегда ниже сложившихся темпов роста фонда оплаты труда по Колпашевскому району (темпы роста поступлений НДФЛ ежегодно отстают от темпов роста ФОТ как минимум на 4%). Данная информация ранее была предоставлена УФЭП Администрации района Департаменту экономики Томской области в качестве обоснования прогноза по НДФЛ на 2014 год.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Пояснительная записка к проекту решения о бюджете не содержит обоснований уменьшения в 2014 году доходов от использования муниципального имущества, что не способствует реализации в полной мере принципа прозрачности бюджета, установленного статьей 36 Бюджетного кодекса РФ.</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Существуют риски не исполнения прогнозного плана (программы) приватизации имущества на 2014 год (неисполнение прогнозного показателя по доходам от продажи муниципального имущества) в части приватизации невостребованных объектов электроснабжения и земельных участков под данными объектами.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Планируемые доходы от приватизации трансформаторных подстанций с земельными участками под ними определены без учета их оценки по рыночной стоимости.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оценке, проведенной в соответствии с законодательством, регулирующим оценочную деятельность, рыночная стоимость трансформаторных подстанций составляет 2 350,0 тыс. руб., земельных участков – 93,0 тыс.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Счетная палата Колпашевского района предлагает включить в прогнозный план (программу) приватизации имущества на 2014 год, ранее предлагаемый Администрацией Колпашевского района к приватизации, объект недвижимого имущества: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нежилое здание, расположенное по адресу: Томская область, Колпашевский район, г. Колпашево, ул. Селекционная, 97, общей площадью 964,3 кв.м., рыночной стоимостью 2 млн. 761 тыс. 850 руб. и земельный участок площадью 7921 кв.м., на котором расположено вышеуказанное здание, рыночной стоимостью 1 млн. 188 тыс. 150 руб.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доходная часть проекта бюджета на 2014 год увеличится за счет увеличения неналоговых доходов местного бюджета на 5 993,0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В связи с отсутствием методики межбюджетного регулирования (объёмов субвенции) расходы местного бюджета на содержание детских дошкольных учреждений определены условно.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момент подготовки настоящего Заключения, по информации Управления образования Администрации Колпашевского района, не утверждены и соответственно не доведены муниципальные задания до образовательных учреждений, тем самым при формировании проекта бюджета на 2014 год не обеспечено соблюдение требований пункта 2 статьи 69.2, пункта 3 статьи 174.2 Бюджетного кодекса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По информации, предоставленной Администрацией Колпашевского района, объемы бюджетных ассигнований, планируемых к предоставлению поселениям Колпашевского района в виде иных межбюджетных трансфертов за счет средств местного бюджета (приложение 9 к проекту решения о бюджете) не имеют экономических обоснований, к примеру: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 «Колпашевское городское поселение»:</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разработку проектно- сметной документации в целях организации газоснабжения населения на сумму 3000,0 тыс. рублей;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проектирование и строительство газораспределительных сетей многоквартирных домов на сумму 1215,0 тыс. рублей;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капитальный ремонт водозаборных скважин на сумму 1500,0 тыс. рублей.</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 «Новоселовское сельское поселение»: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организацию водоснабжения в с. Маракса на сумму 500,0 тыс. рублей;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 «Дальненское сельское поселение»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Иные межбюджетные трансферты на организацию водоснабжения в с. Дальнем и            с. Куржино на сумму 160,0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не обеспечивается соблюдение требований статьи 37 Бюджетного кодекса Российской Федерации, предусматривающей реалистичность расходов бюджета.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На момент предоставления проекта бюджета в Думу Колпашевского района из 13 муниципальных программ не утверждены 2 программы, а именно:</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«Развитие культуры в Колпашевском районе на 2014-2017 годы» с объемом финансирования из бюджета района на 2014 года в сумме 2 236,0 тыс. рублей;</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«Подготовка спортивных сооружений на территории муниципального образования «Колпашевский район» на 2014-2018 г.г.» с объемом финансирования из бюджета района в сумме 3 860,0 тыс. рублей.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в проект бюджета включены не установленные расходные обязательства (бюджетные ассигнования на финансирование 2 муниципальных программ) в сумме 6 096,0 тыс. рублей, что является несоблюдением требований статей 65 и 86 Бюджетного кодекса Российской Федерации, а также пункта 5.1 Порядка принятия решений о разработке муниципальных программ, их формирования и реализации в муниципальном образовании «Колпашевский район», утвержденного постановлением Администрации Колпашевского района от 04.12.2009 № 1286 (в редакции постановлений Администрации Колпашевского района от 04.05.2010 № 646, от 03.02.2011 № 54, от 08.10.2012 № 991, от 16.07.2013 № 707).</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Пунктом 14 Порядка разработки, утверждения, реализации и мониторинга реализации ведомственных целевых программ муниципального образования «Колпашевский район», утвержденного постановлением Администрации Колпашевского района от 28.08.2012 № 846 «Об утверждении Порядка разработки, утверждения, реализации и мониторинга реализации ведомственных целевых программ муниципального образования «Колпашевский район» предусмотрено, что ведомственные целевые программы утверждаются только после утверждения решения Думы Колпашевского района о бюджете муниципального образования «Колпашевский район» на соответствующий финансовый год, что противоречит статье 37 Бюджетного кодекса Российской Федерации.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Фактически представленный проект бюджета в части включения в состав ведомственной структуры расходов ассигнований по не существующим ведомственным целевым программам не позволяет оценить достоверность и обоснованность расходов, предусмотренных на ВЦП, доля которых в расходах проекта бюджета на 2014 год планируется в объеме 26,0%.</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Необходимо отметить, что в соответствии с пунктом 2 статьи 157 Бюджетного кодекса Российской Федерации, пунктом 7 части 2 статьи 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а также пунктом 7 части 1 статьи 4, пунктом 4 статьи 17 Положения о Счетной палате Колпашевского района, утвержденного решением Думы Колпашевского района от 23.04.2012 № 43 «О Счетной палате Колпашевского района» контрольно-счетный орган муниципального образования – Счетная палата Колпашевского района осуществляет финансово-экономическую экспертизу проектов муниципальных правовых актов, в части, касающейся расходных обязательств муниципального образования, а также муниципальных программ. При этом, порядок предоставления проектов нормативно-правовых актов, в том числе проектов муниципальных программ Счетной палате Колпашевского района на предмет проведения финансово-экономической экспертизы не разработан и не определен. В связи с этим, Счетная палата Колпашевского района рекомендует Администрации Колпашевского района разработать данный порядок.</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Установлены несоответствия финансовых показателей муниципальных программ с данными Комплексной программы социально-экономического развития района на 2013-2018 годы.</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можно сделать вывод о не соблюдении принципа достоверности бюджета на 2014 год в связи с недостоверностью финансово-экономических показателей программных мероприятий, отраженных в Комплексной программе социально-экономического развития района на 2013 – 2018 годы. В связи с вышеизложенным, рекомендуем внести в комплексную программу социально экономического развития Колпашевского района на 2013 – 2018 годы корректировки в части экономических показателей программных мероприятий.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В приложение 14 включены расходы на бюджетные инвестиции в объекты капитального строительства муниципальной собственности, осуществляемые вне рамок программ в объеме 10 656,1 тыс. рублей.</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Также, в приложении 14 отражены бюджетные инвестиции на реконструкцию станции обезжелезивания воды Колпашевского района, с. Чажемто, ул. Ленина,22/2 в объеме 18 515,8 тыс. рублей по государственной программе «Чистая вода Томской области на 2012-2017 годы» и на строительство физкультурно-оздоровительного комплекса с универсальным игровым залом МАОУ ДОД «ДЮСШ им. О.Рахматулиной» в. г. Колпашево в объеме 20 516,0 тыс. рублей по государственной программе «Развитие физической культуры и спорта в Томской области на 2011-2015 годы».</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Заключению Контрольно-счетной палаты Томской области на проект закона Томской области «Об областном бюджете на 2014 год и на плановый период 2015 и 2016 годов» данные объекты отсутствуют в действующих редакциях долгосрочных целевых программ Томской области.</w:t>
      </w:r>
    </w:p>
    <w:p>
      <w:pPr>
        <w:spacing w:before="0" w:after="0" w:line="240"/>
        <w:ind w:right="0" w:left="0" w:firstLine="709"/>
        <w:jc w:val="both"/>
        <w:rPr>
          <w:rFonts w:ascii="Calibri" w:hAnsi="Calibri" w:cs="Calibri" w:eastAsia="Calibr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Таким образом, можно сделать вывод, что не соблюдены требования норм статьи 79 Бюджетного кодекса Российской Федерации, согласно которой бюджетные ассигнования на осуществление бюджетных инвестиций в объекты капитального строительства муниципальной собственности в форме капитальных вложений в основные средства муниципальных учреждений и муниципальных унитарных предприятий предусматриваются в соответствии с муниципальными программами.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Локальный сметный расчет на строительство 1 этапа 2 очереди полигона твердых бытовых отходов в с. Тогур в объеме финансирования 2 510,5 тыс. рублей не утвержден. Смета на строительство инженерных сетей и зданий соцкультбыта в новом микрорайоне комплексной застройки «Юбилейный» в с. Чажемто (1 очереди) в объеме 9 120,0 тыс. рублей находится в разработке, а смета на разработку проекта планировки территории (2 очереди) в с. Чажемто в объеме 2 500,0 тыс. рублей отсутствует. Тем самым не соблюдается принцип достоверности бюджета, предусмотренного статьей 37 Бюджетного кодекса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 В соответствии с программой муниципальных внутренних заимствований муниципального образования «Колпашевский район» на 2014 год (приложение 11 к проекту решения о бюджете) общий размер муниципального внутреннего долга по состоянию на 01.01.2014 г. (и на 01.01.2015 г.) составляет 2 649,8 тыс. рублей (по виду – централизованные бюджетные кредиты, полученные от других бюджетов бюджетной системы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Муниципальный долг в сумме 2 649,8 тыс. рублей образован за счет централизованных бюджетных кредитов на досрочный завоз продукции (товаров) в районы Крайнего Севера и приравненные к ним местности (выделенных в 1994-1995 годах ОАО «ТомскАвиа»).</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Следует отметить, что задолженность в сумме 2 649,8 тыс. рублей является на данный момент времени не реальной к взысканию по причине окончания процедуры банкротства в отношении ОАО «ТомскАвиа».</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Наличие муниципального долга может негативно сказаться на построении межбюджетных отношений между муниципальным образованием «Колпашевский район» и органами государственной власти Томской области (при принятии решений о выделении межбюджетных трансфертов из областного бюджета).</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Счетная палата Колпашевского района рекомендует Администрации Колпашевского района принять соответствующие меры в 2014 году по списанию данного муниципального долга.</w:t>
      </w:r>
    </w:p>
    <w:p>
      <w:pPr>
        <w:tabs>
          <w:tab w:val="left" w:pos="0" w:leader="none"/>
        </w:tabs>
        <w:spacing w:before="0" w:after="200" w:line="276"/>
        <w:ind w:right="0" w:left="0" w:firstLine="720"/>
        <w:jc w:val="both"/>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0" w:firstLine="72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На основании всего вышеизложенного Счетная палата Колпашевского района предлагает принять представленный проект решения Думы Колпашевского района «О бюджете муниципального образования «Колпашевский район» на 2014 год» с учетом устранения замечаний и принятия предложений, содержащихся в настоящем Заключении.</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Председатель                       __________________                                               </w:t>
      </w:r>
      <w:r>
        <w:rPr>
          <w:rFonts w:ascii="Times New Roman" w:hAnsi="Times New Roman" w:cs="Times New Roman" w:eastAsia="Times New Roman"/>
          <w:color w:val="auto"/>
          <w:spacing w:val="0"/>
          <w:position w:val="0"/>
          <w:sz w:val="24"/>
          <w:u w:val="single"/>
          <w:shd w:fill="auto" w:val="clear"/>
        </w:rPr>
        <w:t xml:space="preserve">А.В.Муратов</w:t>
      </w:r>
      <w:r>
        <w:rPr>
          <w:rFonts w:ascii="Times New Roman" w:hAnsi="Times New Roman" w:cs="Times New Roman" w:eastAsia="Times New Roman"/>
          <w:color w:val="auto"/>
          <w:spacing w:val="0"/>
          <w:position w:val="0"/>
          <w:sz w:val="20"/>
          <w:shd w:fill="auto" w:val="clear"/>
        </w:rPr>
        <w:t xml:space="preserve">__                                                                       </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edia/image16.wmf" Id="docRId34" Type="http://schemas.openxmlformats.org/officeDocument/2006/relationships/image"/><Relationship Target="media/image0.wmf" Id="docRId1" Type="http://schemas.openxmlformats.org/officeDocument/2006/relationships/image"/><Relationship Target="media/image7.wmf" Id="docRId15" Type="http://schemas.openxmlformats.org/officeDocument/2006/relationships/image"/><Relationship Target="media/image10.wmf" Id="docRId22" Type="http://schemas.openxmlformats.org/officeDocument/2006/relationships/image"/><Relationship Target="numbering.xml" Id="docRId35" Type="http://schemas.openxmlformats.org/officeDocument/2006/relationships/numbering"/><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10.bin" Id="docRId21" Type="http://schemas.openxmlformats.org/officeDocument/2006/relationships/oleObject"/><Relationship Target="embeddings/oleObject14.bin" Id="docRId29" Type="http://schemas.openxmlformats.org/officeDocument/2006/relationships/oleObject"/><Relationship Target="styles.xml" Id="docRId36" Type="http://schemas.openxmlformats.org/officeDocument/2006/relationships/styles"/><Relationship Target="embeddings/oleObject4.bin" Id="docRId8" Type="http://schemas.openxmlformats.org/officeDocument/2006/relationships/oleObject"/><Relationship Target="media/image6.wmf" Id="docRId13" Type="http://schemas.openxmlformats.org/officeDocument/2006/relationships/image"/><Relationship Target="media/image9.wmf" Id="docRId20" Type="http://schemas.openxmlformats.org/officeDocument/2006/relationships/image"/><Relationship Target="media/image13.wmf" Id="docRId28" Type="http://schemas.openxmlformats.org/officeDocument/2006/relationships/image"/><Relationship Target="media/image1.wmf" Id="docRId3" Type="http://schemas.openxmlformats.org/officeDocument/2006/relationships/image"/><Relationship Target="embeddings/oleObject5.bin" Id="docRId10" Type="http://schemas.openxmlformats.org/officeDocument/2006/relationships/oleObject"/><Relationship TargetMode="External" Target="garantf1://12012509.1/" Id="docRId18" Type="http://schemas.openxmlformats.org/officeDocument/2006/relationships/hyperlink"/><Relationship Target="embeddings/oleObject1.bin" Id="docRId2" Type="http://schemas.openxmlformats.org/officeDocument/2006/relationships/oleObject"/><Relationship Target="embeddings/oleObject13.bin" Id="docRId27" Type="http://schemas.openxmlformats.org/officeDocument/2006/relationships/oleObject"/><Relationship Target="media/image14.wmf" Id="docRId30" Type="http://schemas.openxmlformats.org/officeDocument/2006/relationships/image"/><Relationship Target="media/image5.wmf" Id="docRId11" Type="http://schemas.openxmlformats.org/officeDocument/2006/relationships/image"/><Relationship Target="embeddings/oleObject9.bin" Id="docRId19" Type="http://schemas.openxmlformats.org/officeDocument/2006/relationships/oleObject"/><Relationship Target="media/image12.wmf" Id="docRId26" Type="http://schemas.openxmlformats.org/officeDocument/2006/relationships/image"/><Relationship Target="embeddings/oleObject15.bin" Id="docRId31" Type="http://schemas.openxmlformats.org/officeDocument/2006/relationships/oleObject"/><Relationship Target="media/image2.wmf" Id="docRId5" Type="http://schemas.openxmlformats.org/officeDocument/2006/relationships/image"/><Relationship Target="embeddings/oleObject8.bin" Id="docRId16" Type="http://schemas.openxmlformats.org/officeDocument/2006/relationships/oleObject"/><Relationship Target="embeddings/oleObject12.bin" Id="docRId25" Type="http://schemas.openxmlformats.org/officeDocument/2006/relationships/oleObject"/><Relationship Target="media/image15.wmf" Id="docRId32" Type="http://schemas.openxmlformats.org/officeDocument/2006/relationships/image"/><Relationship Target="embeddings/oleObject2.bin" Id="docRId4" Type="http://schemas.openxmlformats.org/officeDocument/2006/relationships/oleObject"/><Relationship Target="media/image8.wmf" Id="docRId17" Type="http://schemas.openxmlformats.org/officeDocument/2006/relationships/image"/><Relationship Target="media/image11.wmf" Id="docRId24" Type="http://schemas.openxmlformats.org/officeDocument/2006/relationships/image"/><Relationship Target="embeddings/oleObject16.bin" Id="docRId33" Type="http://schemas.openxmlformats.org/officeDocument/2006/relationships/oleObject"/><Relationship Target="embeddings/oleObject11.bin" Id="docRId23" Type="http://schemas.openxmlformats.org/officeDocument/2006/relationships/oleObject"/><Relationship Target="embeddings/oleObject3.bin" Id="docRId6" Type="http://schemas.openxmlformats.org/officeDocument/2006/relationships/oleObject"/></Relationships>
</file>