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3"/>
        <w:gridCol w:w="4965"/>
      </w:tblGrid>
      <w:tr w:rsidR="00E66B01" w:rsidRPr="00997557" w:rsidTr="003D27A5">
        <w:trPr>
          <w:trHeight w:val="1797"/>
        </w:trPr>
        <w:tc>
          <w:tcPr>
            <w:tcW w:w="4503" w:type="dxa"/>
            <w:shd w:val="clear" w:color="auto" w:fill="auto"/>
          </w:tcPr>
          <w:p w:rsidR="00E66B01" w:rsidRPr="00E66B01" w:rsidRDefault="00E66B01" w:rsidP="003D27A5">
            <w:pPr>
              <w:pStyle w:val="2"/>
              <w:snapToGrid w:val="0"/>
              <w:rPr>
                <w:b w:val="0"/>
                <w:color w:val="auto"/>
                <w:sz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E66B01" w:rsidRPr="00E66B01" w:rsidRDefault="00E66B01" w:rsidP="003D27A5">
            <w:pPr>
              <w:pStyle w:val="2"/>
              <w:snapToGrid w:val="0"/>
              <w:spacing w:before="0" w:line="240" w:lineRule="auto"/>
              <w:ind w:firstLin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E66B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УТВЕРЖДАЮ</w:t>
            </w:r>
          </w:p>
          <w:p w:rsidR="00E66B01" w:rsidRPr="00E66B01" w:rsidRDefault="00E66B01" w:rsidP="003D27A5">
            <w:pPr>
              <w:rPr>
                <w:sz w:val="24"/>
                <w:szCs w:val="24"/>
              </w:rPr>
            </w:pPr>
            <w:r w:rsidRPr="00E66B01">
              <w:rPr>
                <w:sz w:val="24"/>
                <w:szCs w:val="24"/>
              </w:rPr>
              <w:t xml:space="preserve">Председатель </w:t>
            </w:r>
          </w:p>
          <w:p w:rsidR="00E66B01" w:rsidRPr="00E66B01" w:rsidRDefault="00E66B01" w:rsidP="003D27A5">
            <w:pPr>
              <w:rPr>
                <w:sz w:val="24"/>
                <w:szCs w:val="24"/>
              </w:rPr>
            </w:pPr>
            <w:r w:rsidRPr="00E66B01">
              <w:rPr>
                <w:sz w:val="24"/>
                <w:szCs w:val="24"/>
              </w:rPr>
              <w:t>Счетной палаты Колпашевского района</w:t>
            </w:r>
          </w:p>
          <w:p w:rsidR="00E66B01" w:rsidRDefault="00E66B01" w:rsidP="003D27A5">
            <w:pPr>
              <w:rPr>
                <w:sz w:val="24"/>
                <w:szCs w:val="24"/>
                <w:u w:val="single"/>
              </w:rPr>
            </w:pPr>
            <w:r w:rsidRPr="00E66B01">
              <w:rPr>
                <w:sz w:val="24"/>
                <w:szCs w:val="24"/>
              </w:rPr>
              <w:t xml:space="preserve">______________    </w:t>
            </w:r>
            <w:r>
              <w:rPr>
                <w:sz w:val="24"/>
                <w:szCs w:val="24"/>
              </w:rPr>
              <w:t xml:space="preserve"> </w:t>
            </w:r>
            <w:r w:rsidRPr="00E66B01">
              <w:rPr>
                <w:sz w:val="24"/>
                <w:szCs w:val="24"/>
                <w:u w:val="single"/>
              </w:rPr>
              <w:t>А.В.Муратов</w:t>
            </w:r>
          </w:p>
          <w:p w:rsidR="00E66B01" w:rsidRPr="00E66B01" w:rsidRDefault="00E66B01" w:rsidP="003D27A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66B01">
              <w:rPr>
                <w:sz w:val="16"/>
                <w:szCs w:val="16"/>
              </w:rPr>
              <w:t>(подпись)                 (инициалы, фамилия)</w:t>
            </w:r>
          </w:p>
          <w:p w:rsidR="00E66B01" w:rsidRPr="00E66B01" w:rsidRDefault="00E66B01" w:rsidP="00E66B01">
            <w:pPr>
              <w:rPr>
                <w:sz w:val="24"/>
                <w:szCs w:val="24"/>
              </w:rPr>
            </w:pPr>
            <w:r w:rsidRPr="00E66B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E66B01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июля 2017 </w:t>
            </w:r>
            <w:r w:rsidRPr="00E66B01">
              <w:rPr>
                <w:sz w:val="24"/>
                <w:szCs w:val="24"/>
              </w:rPr>
              <w:t>г.</w:t>
            </w:r>
          </w:p>
        </w:tc>
      </w:tr>
    </w:tbl>
    <w:p w:rsidR="00E66B01" w:rsidRPr="00A8377D" w:rsidRDefault="00E66B01" w:rsidP="00E66B0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E66B01" w:rsidRPr="00A8377D" w:rsidRDefault="00E66B01" w:rsidP="00E66B01">
      <w:pPr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о результата</w:t>
      </w:r>
      <w:r>
        <w:rPr>
          <w:b/>
          <w:sz w:val="24"/>
          <w:szCs w:val="24"/>
        </w:rPr>
        <w:t>х</w:t>
      </w:r>
      <w:r w:rsidRPr="00A8377D">
        <w:rPr>
          <w:b/>
          <w:sz w:val="24"/>
          <w:szCs w:val="24"/>
        </w:rPr>
        <w:t xml:space="preserve"> экспертно-аналитического мероприятия</w:t>
      </w:r>
    </w:p>
    <w:p w:rsidR="00E66B01" w:rsidRDefault="00E66B01" w:rsidP="00E66B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8C24B5">
        <w:rPr>
          <w:b/>
          <w:bCs/>
          <w:sz w:val="24"/>
          <w:szCs w:val="24"/>
        </w:rPr>
        <w:t>Проверка обоснованности расчетов с работниками по заработной плате при ликвидации Муниципального унитарного казенного предприятия «Спецавтохозяйство»</w:t>
      </w:r>
      <w:r>
        <w:rPr>
          <w:b/>
          <w:bCs/>
          <w:sz w:val="24"/>
          <w:szCs w:val="24"/>
        </w:rPr>
        <w:t>»</w:t>
      </w:r>
    </w:p>
    <w:p w:rsidR="00E66B01" w:rsidRDefault="00E66B01" w:rsidP="00F426F5">
      <w:pPr>
        <w:pStyle w:val="a3"/>
      </w:pPr>
    </w:p>
    <w:p w:rsidR="00F426F5" w:rsidRPr="00767392" w:rsidRDefault="00F426F5" w:rsidP="00F426F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7392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</w:t>
      </w:r>
      <w:r w:rsidR="008C24B5">
        <w:rPr>
          <w:rFonts w:ascii="Times New Roman" w:hAnsi="Times New Roman"/>
          <w:sz w:val="24"/>
          <w:szCs w:val="24"/>
        </w:rPr>
        <w:t>пункт 24</w:t>
      </w:r>
      <w:r w:rsidRPr="00767392">
        <w:rPr>
          <w:rFonts w:ascii="Times New Roman" w:hAnsi="Times New Roman"/>
          <w:sz w:val="24"/>
          <w:szCs w:val="24"/>
        </w:rPr>
        <w:t xml:space="preserve"> раздела </w:t>
      </w:r>
      <w:r w:rsidRPr="00767392">
        <w:rPr>
          <w:rFonts w:ascii="Times New Roman" w:hAnsi="Times New Roman"/>
          <w:sz w:val="24"/>
          <w:szCs w:val="24"/>
          <w:lang w:val="en-US"/>
        </w:rPr>
        <w:t>II</w:t>
      </w:r>
      <w:r w:rsidRPr="00767392">
        <w:rPr>
          <w:rFonts w:ascii="Times New Roman" w:hAnsi="Times New Roman"/>
          <w:sz w:val="24"/>
          <w:szCs w:val="24"/>
        </w:rPr>
        <w:t xml:space="preserve"> «Экспертно-аналитические мероприятия» Плана работы Счетной палаты Колпаше</w:t>
      </w:r>
      <w:r w:rsidR="008C24B5">
        <w:rPr>
          <w:rFonts w:ascii="Times New Roman" w:hAnsi="Times New Roman"/>
          <w:sz w:val="24"/>
          <w:szCs w:val="24"/>
        </w:rPr>
        <w:t>вского района на 2017</w:t>
      </w:r>
      <w:r w:rsidRPr="00767392">
        <w:rPr>
          <w:rFonts w:ascii="Times New Roman" w:hAnsi="Times New Roman"/>
          <w:sz w:val="24"/>
          <w:szCs w:val="24"/>
        </w:rPr>
        <w:t xml:space="preserve"> год, утвержденного приказом Счетной </w:t>
      </w:r>
      <w:r w:rsidR="008C24B5">
        <w:rPr>
          <w:rFonts w:ascii="Times New Roman" w:hAnsi="Times New Roman"/>
          <w:sz w:val="24"/>
          <w:szCs w:val="24"/>
        </w:rPr>
        <w:t>палаты Колпашевского района от 29</w:t>
      </w:r>
      <w:r w:rsidRPr="00767392">
        <w:rPr>
          <w:rFonts w:ascii="Times New Roman" w:hAnsi="Times New Roman"/>
          <w:sz w:val="24"/>
          <w:szCs w:val="24"/>
        </w:rPr>
        <w:t>.12.201</w:t>
      </w:r>
      <w:r w:rsidR="008C24B5">
        <w:rPr>
          <w:rFonts w:ascii="Times New Roman" w:hAnsi="Times New Roman"/>
          <w:sz w:val="24"/>
          <w:szCs w:val="24"/>
        </w:rPr>
        <w:t>6 № 20</w:t>
      </w:r>
      <w:r w:rsidRPr="00767392">
        <w:rPr>
          <w:rFonts w:ascii="Times New Roman" w:hAnsi="Times New Roman"/>
          <w:sz w:val="24"/>
          <w:szCs w:val="24"/>
        </w:rPr>
        <w:t xml:space="preserve"> (в редакции приказ</w:t>
      </w:r>
      <w:r w:rsidR="008C24B5">
        <w:rPr>
          <w:rFonts w:ascii="Times New Roman" w:hAnsi="Times New Roman"/>
          <w:sz w:val="24"/>
          <w:szCs w:val="24"/>
        </w:rPr>
        <w:t>а</w:t>
      </w:r>
      <w:r w:rsidRPr="00767392">
        <w:rPr>
          <w:rFonts w:ascii="Times New Roman" w:hAnsi="Times New Roman"/>
          <w:sz w:val="24"/>
          <w:szCs w:val="24"/>
        </w:rPr>
        <w:t xml:space="preserve"> Счетной палаты Колпашевского района от </w:t>
      </w:r>
      <w:r w:rsidR="008C24B5">
        <w:rPr>
          <w:rFonts w:ascii="Times New Roman" w:hAnsi="Times New Roman"/>
          <w:sz w:val="24"/>
          <w:szCs w:val="24"/>
        </w:rPr>
        <w:t>19</w:t>
      </w:r>
      <w:r w:rsidRPr="00767392">
        <w:rPr>
          <w:rFonts w:ascii="Times New Roman" w:hAnsi="Times New Roman"/>
          <w:sz w:val="24"/>
          <w:szCs w:val="24"/>
        </w:rPr>
        <w:t>.0</w:t>
      </w:r>
      <w:r w:rsidR="008C24B5">
        <w:rPr>
          <w:rFonts w:ascii="Times New Roman" w:hAnsi="Times New Roman"/>
          <w:sz w:val="24"/>
          <w:szCs w:val="24"/>
        </w:rPr>
        <w:t>6</w:t>
      </w:r>
      <w:r w:rsidRPr="00767392">
        <w:rPr>
          <w:rFonts w:ascii="Times New Roman" w:hAnsi="Times New Roman"/>
          <w:sz w:val="24"/>
          <w:szCs w:val="24"/>
        </w:rPr>
        <w:t>.201</w:t>
      </w:r>
      <w:r w:rsidR="008C24B5">
        <w:rPr>
          <w:rFonts w:ascii="Times New Roman" w:hAnsi="Times New Roman"/>
          <w:sz w:val="24"/>
          <w:szCs w:val="24"/>
        </w:rPr>
        <w:t>7</w:t>
      </w:r>
      <w:r w:rsidRPr="00767392">
        <w:rPr>
          <w:rFonts w:ascii="Times New Roman" w:hAnsi="Times New Roman"/>
          <w:sz w:val="24"/>
          <w:szCs w:val="24"/>
        </w:rPr>
        <w:t xml:space="preserve"> № </w:t>
      </w:r>
      <w:r w:rsidR="008C24B5">
        <w:rPr>
          <w:rFonts w:ascii="Times New Roman" w:hAnsi="Times New Roman"/>
          <w:sz w:val="24"/>
          <w:szCs w:val="24"/>
        </w:rPr>
        <w:t>8</w:t>
      </w:r>
      <w:r w:rsidRPr="00767392">
        <w:rPr>
          <w:rFonts w:ascii="Times New Roman" w:hAnsi="Times New Roman"/>
          <w:sz w:val="24"/>
          <w:szCs w:val="24"/>
        </w:rPr>
        <w:t>).</w:t>
      </w:r>
    </w:p>
    <w:p w:rsidR="00205FBC" w:rsidRDefault="00205FBC" w:rsidP="00B358D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Экспертно-аналитическое мероприятие вк</w:t>
      </w:r>
      <w:r w:rsidR="00131A05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>ючено в план работы Счетной палаты Колпашевского района на 2017 год на основании обращения Администрации Колпашевского городского поселения об оказании содействия в проведении в М</w:t>
      </w:r>
      <w:r w:rsidR="0076321F">
        <w:rPr>
          <w:sz w:val="24"/>
          <w:szCs w:val="24"/>
          <w:lang w:eastAsia="ru-RU"/>
        </w:rPr>
        <w:t>УК</w:t>
      </w:r>
      <w:r>
        <w:rPr>
          <w:sz w:val="24"/>
          <w:szCs w:val="24"/>
          <w:lang w:eastAsia="ru-RU"/>
        </w:rPr>
        <w:t xml:space="preserve">П «Спецавтохозяйство» проверки «Проведение проверки использования бюджетных средств на выплату заработной платы. Правильность начисления заработной платы работникам </w:t>
      </w:r>
      <w:proofErr w:type="spellStart"/>
      <w:r>
        <w:rPr>
          <w:sz w:val="24"/>
          <w:szCs w:val="24"/>
          <w:lang w:eastAsia="ru-RU"/>
        </w:rPr>
        <w:t>списачного</w:t>
      </w:r>
      <w:proofErr w:type="spellEnd"/>
      <w:r>
        <w:rPr>
          <w:sz w:val="24"/>
          <w:szCs w:val="24"/>
          <w:lang w:eastAsia="ru-RU"/>
        </w:rPr>
        <w:t xml:space="preserve"> </w:t>
      </w:r>
      <w:r w:rsidR="0076321F">
        <w:rPr>
          <w:sz w:val="24"/>
          <w:szCs w:val="24"/>
          <w:lang w:eastAsia="ru-RU"/>
        </w:rPr>
        <w:t>состава МУКП</w:t>
      </w:r>
      <w:r>
        <w:rPr>
          <w:sz w:val="24"/>
          <w:szCs w:val="24"/>
          <w:lang w:eastAsia="ru-RU"/>
        </w:rPr>
        <w:t>. Обоснованность начисления заработной платы, отпускных, пособий при увольнении и т.д.» (письмо Администрации Колпашевского городского поселения от 14.06.2017, исх.№1952/17).</w:t>
      </w:r>
    </w:p>
    <w:p w:rsidR="00B358D1" w:rsidRPr="00B358D1" w:rsidRDefault="00B358D1" w:rsidP="00B358D1">
      <w:pPr>
        <w:ind w:firstLine="709"/>
        <w:jc w:val="both"/>
        <w:rPr>
          <w:sz w:val="24"/>
          <w:szCs w:val="24"/>
          <w:lang w:eastAsia="ru-RU"/>
        </w:rPr>
      </w:pPr>
      <w:r w:rsidRPr="00B358D1">
        <w:rPr>
          <w:sz w:val="24"/>
          <w:szCs w:val="24"/>
          <w:lang w:eastAsia="ru-RU"/>
        </w:rPr>
        <w:t xml:space="preserve">Объект </w:t>
      </w:r>
      <w:r w:rsidRPr="00767392">
        <w:rPr>
          <w:sz w:val="24"/>
          <w:szCs w:val="24"/>
          <w:lang w:eastAsia="ru-RU"/>
        </w:rPr>
        <w:t>экспертно-аналитического мероприятия</w:t>
      </w:r>
      <w:r w:rsidRPr="00B358D1">
        <w:rPr>
          <w:sz w:val="24"/>
          <w:szCs w:val="24"/>
          <w:lang w:eastAsia="ru-RU"/>
        </w:rPr>
        <w:t>:</w:t>
      </w:r>
    </w:p>
    <w:p w:rsidR="00B358D1" w:rsidRPr="00B358D1" w:rsidRDefault="00B358D1" w:rsidP="00B358D1">
      <w:pPr>
        <w:ind w:firstLine="709"/>
        <w:jc w:val="both"/>
        <w:rPr>
          <w:sz w:val="24"/>
          <w:szCs w:val="24"/>
          <w:lang w:eastAsia="ru-RU"/>
        </w:rPr>
      </w:pPr>
      <w:r w:rsidRPr="00B358D1">
        <w:rPr>
          <w:sz w:val="24"/>
          <w:szCs w:val="24"/>
          <w:lang w:eastAsia="ru-RU"/>
        </w:rPr>
        <w:t>Муниципальное унитарное казенное предприятие «Спецавтохозяйство»</w:t>
      </w:r>
      <w:r w:rsidR="00431238">
        <w:rPr>
          <w:sz w:val="24"/>
          <w:szCs w:val="24"/>
          <w:lang w:eastAsia="ru-RU"/>
        </w:rPr>
        <w:t xml:space="preserve"> (далее – МУКП «Спецавтохозяйство»</w:t>
      </w:r>
      <w:r w:rsidR="00205FBC">
        <w:rPr>
          <w:sz w:val="24"/>
          <w:szCs w:val="24"/>
          <w:lang w:eastAsia="ru-RU"/>
        </w:rPr>
        <w:t>)</w:t>
      </w:r>
      <w:r w:rsidRPr="00B358D1">
        <w:rPr>
          <w:sz w:val="24"/>
          <w:szCs w:val="24"/>
          <w:lang w:eastAsia="ru-RU"/>
        </w:rPr>
        <w:t>.</w:t>
      </w:r>
    </w:p>
    <w:p w:rsidR="00B358D1" w:rsidRPr="00B358D1" w:rsidRDefault="00205FBC" w:rsidP="00B358D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Исследуемый</w:t>
      </w:r>
      <w:r w:rsidR="00B358D1" w:rsidRPr="00B358D1">
        <w:rPr>
          <w:sz w:val="24"/>
          <w:szCs w:val="24"/>
          <w:lang w:eastAsia="ru-RU"/>
        </w:rPr>
        <w:t xml:space="preserve"> период: 2016-2017 год.</w:t>
      </w:r>
    </w:p>
    <w:p w:rsidR="00B358D1" w:rsidRPr="00B358D1" w:rsidRDefault="00B358D1" w:rsidP="00B358D1">
      <w:pPr>
        <w:ind w:firstLine="709"/>
        <w:jc w:val="both"/>
        <w:rPr>
          <w:sz w:val="24"/>
          <w:szCs w:val="24"/>
          <w:lang w:eastAsia="ru-RU"/>
        </w:rPr>
      </w:pPr>
      <w:r w:rsidRPr="00B358D1">
        <w:rPr>
          <w:sz w:val="24"/>
          <w:szCs w:val="24"/>
          <w:lang w:eastAsia="ru-RU"/>
        </w:rPr>
        <w:t xml:space="preserve">Срок проведения </w:t>
      </w:r>
      <w:r w:rsidRPr="00767392">
        <w:rPr>
          <w:sz w:val="24"/>
          <w:szCs w:val="24"/>
        </w:rPr>
        <w:t>экспертно-аналитического мероприятия</w:t>
      </w:r>
      <w:r w:rsidRPr="00B358D1">
        <w:rPr>
          <w:sz w:val="24"/>
          <w:szCs w:val="24"/>
          <w:lang w:eastAsia="ru-RU"/>
        </w:rPr>
        <w:t>:</w:t>
      </w:r>
    </w:p>
    <w:p w:rsidR="00B358D1" w:rsidRPr="00B358D1" w:rsidRDefault="00B358D1" w:rsidP="00B358D1">
      <w:pPr>
        <w:ind w:firstLine="709"/>
        <w:jc w:val="both"/>
        <w:rPr>
          <w:sz w:val="24"/>
          <w:szCs w:val="24"/>
          <w:lang w:eastAsia="ru-RU"/>
        </w:rPr>
      </w:pPr>
      <w:r w:rsidRPr="00B358D1">
        <w:rPr>
          <w:sz w:val="24"/>
          <w:szCs w:val="24"/>
          <w:lang w:eastAsia="ru-RU"/>
        </w:rPr>
        <w:t>с «</w:t>
      </w:r>
      <w:r w:rsidR="0086284E">
        <w:rPr>
          <w:sz w:val="24"/>
          <w:szCs w:val="24"/>
          <w:lang w:eastAsia="ru-RU"/>
        </w:rPr>
        <w:t>29</w:t>
      </w:r>
      <w:r w:rsidRPr="00B358D1">
        <w:rPr>
          <w:sz w:val="24"/>
          <w:szCs w:val="24"/>
          <w:lang w:eastAsia="ru-RU"/>
        </w:rPr>
        <w:t xml:space="preserve">» </w:t>
      </w:r>
      <w:r w:rsidR="0086284E">
        <w:rPr>
          <w:sz w:val="24"/>
          <w:szCs w:val="24"/>
          <w:lang w:eastAsia="ru-RU"/>
        </w:rPr>
        <w:t>июня</w:t>
      </w:r>
      <w:r w:rsidRPr="00B358D1">
        <w:rPr>
          <w:sz w:val="24"/>
          <w:szCs w:val="24"/>
          <w:lang w:eastAsia="ru-RU"/>
        </w:rPr>
        <w:t xml:space="preserve"> 201</w:t>
      </w:r>
      <w:r w:rsidR="0086284E">
        <w:rPr>
          <w:sz w:val="24"/>
          <w:szCs w:val="24"/>
          <w:lang w:eastAsia="ru-RU"/>
        </w:rPr>
        <w:t>7</w:t>
      </w:r>
      <w:r w:rsidRPr="00B358D1">
        <w:rPr>
          <w:sz w:val="24"/>
          <w:szCs w:val="24"/>
          <w:lang w:eastAsia="ru-RU"/>
        </w:rPr>
        <w:t xml:space="preserve"> года по «</w:t>
      </w:r>
      <w:r w:rsidR="0086284E">
        <w:rPr>
          <w:sz w:val="24"/>
          <w:szCs w:val="24"/>
          <w:lang w:eastAsia="ru-RU"/>
        </w:rPr>
        <w:t>11</w:t>
      </w:r>
      <w:r w:rsidRPr="00B358D1">
        <w:rPr>
          <w:sz w:val="24"/>
          <w:szCs w:val="24"/>
          <w:lang w:eastAsia="ru-RU"/>
        </w:rPr>
        <w:t xml:space="preserve">» </w:t>
      </w:r>
      <w:r w:rsidR="0086284E">
        <w:rPr>
          <w:sz w:val="24"/>
          <w:szCs w:val="24"/>
          <w:lang w:eastAsia="ru-RU"/>
        </w:rPr>
        <w:t>июля</w:t>
      </w:r>
      <w:r w:rsidRPr="00B358D1">
        <w:rPr>
          <w:sz w:val="24"/>
          <w:szCs w:val="24"/>
          <w:lang w:eastAsia="ru-RU"/>
        </w:rPr>
        <w:t xml:space="preserve"> 201</w:t>
      </w:r>
      <w:r w:rsidR="0086284E">
        <w:rPr>
          <w:sz w:val="24"/>
          <w:szCs w:val="24"/>
          <w:lang w:eastAsia="ru-RU"/>
        </w:rPr>
        <w:t>7</w:t>
      </w:r>
      <w:r w:rsidRPr="00B358D1">
        <w:rPr>
          <w:sz w:val="24"/>
          <w:szCs w:val="24"/>
          <w:lang w:eastAsia="ru-RU"/>
        </w:rPr>
        <w:t xml:space="preserve"> года.</w:t>
      </w:r>
    </w:p>
    <w:p w:rsidR="0086284E" w:rsidRDefault="0086284E" w:rsidP="005358A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письмом Администрации Колпашевского городского поселения от 04.05.2017 № 1416/17, и в связи с уменьшением объема выполняемых работ МУКП «Спецавтохозяйство» было принято решение о сокращении штатной численности работников (приказ</w:t>
      </w:r>
      <w:r w:rsidR="00205FBC">
        <w:rPr>
          <w:sz w:val="24"/>
          <w:szCs w:val="24"/>
          <w:lang w:eastAsia="ru-RU"/>
        </w:rPr>
        <w:t>ы</w:t>
      </w:r>
      <w:r>
        <w:rPr>
          <w:sz w:val="24"/>
          <w:szCs w:val="24"/>
          <w:lang w:eastAsia="ru-RU"/>
        </w:rPr>
        <w:t xml:space="preserve"> МУКП «Спецавтохозяйство» от 05.05.2017 № 8п (с изменениями от 05.07.2017 № 13п), от 16.05.2017 № 11п (с изменениями от 22.06.2017 № 12п)). </w:t>
      </w:r>
    </w:p>
    <w:p w:rsidR="005358AF" w:rsidRDefault="0086284E" w:rsidP="0086284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Для проведения </w:t>
      </w:r>
      <w:r w:rsidRPr="00431238">
        <w:rPr>
          <w:sz w:val="24"/>
          <w:szCs w:val="24"/>
          <w:lang w:eastAsia="ru-RU"/>
        </w:rPr>
        <w:t>экспертно</w:t>
      </w:r>
      <w:r w:rsidR="00205FBC">
        <w:rPr>
          <w:sz w:val="24"/>
          <w:szCs w:val="24"/>
          <w:lang w:eastAsia="ru-RU"/>
        </w:rPr>
        <w:t>-аналитичес</w:t>
      </w:r>
      <w:r w:rsidRPr="00431238">
        <w:rPr>
          <w:sz w:val="24"/>
          <w:szCs w:val="24"/>
          <w:lang w:eastAsia="ru-RU"/>
        </w:rPr>
        <w:t>кого мероприятия</w:t>
      </w:r>
      <w:r>
        <w:rPr>
          <w:sz w:val="24"/>
          <w:szCs w:val="24"/>
          <w:lang w:eastAsia="ru-RU"/>
        </w:rPr>
        <w:t xml:space="preserve"> «</w:t>
      </w:r>
      <w:r w:rsidRPr="0086284E">
        <w:rPr>
          <w:sz w:val="24"/>
          <w:szCs w:val="24"/>
          <w:lang w:eastAsia="ru-RU"/>
        </w:rPr>
        <w:t>Проверка обоснованности расчетов с работниками по заработной плате при ликвидации Муниципального унитарного казенного предприятия «Спецавтохозяйство»</w:t>
      </w:r>
      <w:r>
        <w:rPr>
          <w:sz w:val="24"/>
          <w:szCs w:val="24"/>
          <w:lang w:eastAsia="ru-RU"/>
        </w:rPr>
        <w:t>» в Счетную палату Колпашевского района</w:t>
      </w:r>
      <w:r w:rsidR="0076321F">
        <w:rPr>
          <w:sz w:val="24"/>
          <w:szCs w:val="24"/>
          <w:lang w:eastAsia="ru-RU"/>
        </w:rPr>
        <w:t xml:space="preserve"> (далее – Счетная палата)</w:t>
      </w:r>
      <w:r>
        <w:rPr>
          <w:sz w:val="24"/>
          <w:szCs w:val="24"/>
          <w:lang w:eastAsia="ru-RU"/>
        </w:rPr>
        <w:t xml:space="preserve"> были предост</w:t>
      </w:r>
      <w:r w:rsidR="005358AF">
        <w:rPr>
          <w:sz w:val="24"/>
          <w:szCs w:val="24"/>
          <w:lang w:eastAsia="ru-RU"/>
        </w:rPr>
        <w:t>авлены предварительные расчеты денежных средств, необходимых для выплаты работникам при сокращении: денежной компенсации за неиспользованный отпуск при увольнении, выходного пособия в размере среднего месячного заработка, а также среднего месячного зара</w:t>
      </w:r>
      <w:r w:rsidR="00775DAB">
        <w:rPr>
          <w:sz w:val="24"/>
          <w:szCs w:val="24"/>
          <w:lang w:eastAsia="ru-RU"/>
        </w:rPr>
        <w:t>ботка на период</w:t>
      </w:r>
      <w:proofErr w:type="gramEnd"/>
      <w:r w:rsidR="00775DAB">
        <w:rPr>
          <w:sz w:val="24"/>
          <w:szCs w:val="24"/>
          <w:lang w:eastAsia="ru-RU"/>
        </w:rPr>
        <w:t xml:space="preserve"> трудоустройства.</w:t>
      </w:r>
    </w:p>
    <w:p w:rsidR="005358AF" w:rsidRDefault="00775DAB" w:rsidP="0086284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Кроме того, Счетной палате были предоставлены: штатные расписания, трудовые договор</w:t>
      </w:r>
      <w:r w:rsidR="00205FBC">
        <w:rPr>
          <w:sz w:val="24"/>
          <w:szCs w:val="24"/>
          <w:lang w:eastAsia="ru-RU"/>
        </w:rPr>
        <w:t>ы</w:t>
      </w:r>
      <w:r>
        <w:rPr>
          <w:sz w:val="24"/>
          <w:szCs w:val="24"/>
          <w:lang w:eastAsia="ru-RU"/>
        </w:rPr>
        <w:t xml:space="preserve"> и изменения к ним, приказы производственные, приказы по личному составу, первичные учетные </w:t>
      </w:r>
      <w:proofErr w:type="spellStart"/>
      <w:r>
        <w:rPr>
          <w:sz w:val="24"/>
          <w:szCs w:val="24"/>
          <w:lang w:eastAsia="ru-RU"/>
        </w:rPr>
        <w:t>докумены</w:t>
      </w:r>
      <w:proofErr w:type="spellEnd"/>
      <w:r>
        <w:rPr>
          <w:sz w:val="24"/>
          <w:szCs w:val="24"/>
          <w:lang w:eastAsia="ru-RU"/>
        </w:rPr>
        <w:t xml:space="preserve"> (табель учета рабочего времени, записки расчет о предоставлении отпуска работнику, расчет листков нетрудоспособности</w:t>
      </w:r>
      <w:r w:rsidR="00ED6F3E">
        <w:rPr>
          <w:sz w:val="24"/>
          <w:szCs w:val="24"/>
          <w:lang w:eastAsia="ru-RU"/>
        </w:rPr>
        <w:t>, расчетные ведомости по начислению заработной платы), а также предварительно составленные расчеты при прекращении (расторжении) трудовых договоров с работниками (увольнении).</w:t>
      </w:r>
      <w:proofErr w:type="gramEnd"/>
    </w:p>
    <w:p w:rsidR="00ED6F3E" w:rsidRPr="00431238" w:rsidRDefault="00ED6F3E" w:rsidP="00ED6F3E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431238">
        <w:rPr>
          <w:sz w:val="24"/>
          <w:szCs w:val="24"/>
          <w:lang w:eastAsia="ru-RU"/>
        </w:rPr>
        <w:lastRenderedPageBreak/>
        <w:t xml:space="preserve">В ходе проведения </w:t>
      </w:r>
      <w:r w:rsidR="00205FBC">
        <w:rPr>
          <w:sz w:val="24"/>
          <w:szCs w:val="24"/>
          <w:lang w:eastAsia="ru-RU"/>
        </w:rPr>
        <w:t>экспертно-аналитичес</w:t>
      </w:r>
      <w:r w:rsidRPr="00431238">
        <w:rPr>
          <w:sz w:val="24"/>
          <w:szCs w:val="24"/>
          <w:lang w:eastAsia="ru-RU"/>
        </w:rPr>
        <w:t xml:space="preserve">кого мероприятия Счетной палатой были </w:t>
      </w:r>
      <w:proofErr w:type="spellStart"/>
      <w:r w:rsidRPr="00431238">
        <w:rPr>
          <w:sz w:val="24"/>
          <w:szCs w:val="24"/>
          <w:lang w:eastAsia="ru-RU"/>
        </w:rPr>
        <w:t>рассмотренны</w:t>
      </w:r>
      <w:proofErr w:type="spellEnd"/>
      <w:r w:rsidRPr="00431238">
        <w:rPr>
          <w:sz w:val="24"/>
          <w:szCs w:val="24"/>
          <w:lang w:eastAsia="ru-RU"/>
        </w:rPr>
        <w:t xml:space="preserve"> следующие вопросы:</w:t>
      </w:r>
    </w:p>
    <w:p w:rsidR="00ED6F3E" w:rsidRDefault="00ED6F3E" w:rsidP="00ED6F3E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E04">
        <w:rPr>
          <w:sz w:val="24"/>
          <w:szCs w:val="24"/>
        </w:rPr>
        <w:t xml:space="preserve">Правильность </w:t>
      </w:r>
      <w:r>
        <w:rPr>
          <w:sz w:val="24"/>
          <w:szCs w:val="24"/>
        </w:rPr>
        <w:t>предварительных расчетов</w:t>
      </w:r>
      <w:r w:rsidRPr="00214E04">
        <w:rPr>
          <w:sz w:val="24"/>
          <w:szCs w:val="24"/>
        </w:rPr>
        <w:t xml:space="preserve"> компенсации за неиспользованный отпуск (за все неиспользованные отпуска).</w:t>
      </w:r>
    </w:p>
    <w:p w:rsidR="00ED6F3E" w:rsidRDefault="00ED6F3E" w:rsidP="00ED6F3E">
      <w:pPr>
        <w:pStyle w:val="a5"/>
        <w:numPr>
          <w:ilvl w:val="1"/>
          <w:numId w:val="3"/>
        </w:numPr>
        <w:suppressAutoHyphens w:val="0"/>
        <w:autoSpaceDE w:val="0"/>
        <w:autoSpaceDN w:val="0"/>
        <w:adjustRightInd w:val="0"/>
        <w:ind w:left="1648"/>
        <w:jc w:val="both"/>
        <w:rPr>
          <w:sz w:val="24"/>
          <w:szCs w:val="24"/>
        </w:rPr>
      </w:pPr>
      <w:r w:rsidRPr="00214E04">
        <w:rPr>
          <w:sz w:val="24"/>
          <w:szCs w:val="24"/>
        </w:rPr>
        <w:t>Соблюдение правил подсчета количества дней</w:t>
      </w:r>
      <w:r>
        <w:rPr>
          <w:sz w:val="24"/>
          <w:szCs w:val="24"/>
        </w:rPr>
        <w:t>.</w:t>
      </w:r>
    </w:p>
    <w:p w:rsidR="00ED6F3E" w:rsidRPr="00FC38B5" w:rsidRDefault="00ED6F3E" w:rsidP="00ED6F3E">
      <w:pPr>
        <w:pStyle w:val="a5"/>
        <w:numPr>
          <w:ilvl w:val="1"/>
          <w:numId w:val="3"/>
        </w:numPr>
        <w:suppressAutoHyphens w:val="0"/>
        <w:autoSpaceDE w:val="0"/>
        <w:autoSpaceDN w:val="0"/>
        <w:adjustRightInd w:val="0"/>
        <w:ind w:left="1648"/>
        <w:jc w:val="both"/>
        <w:rPr>
          <w:sz w:val="24"/>
          <w:szCs w:val="24"/>
        </w:rPr>
      </w:pPr>
      <w:r w:rsidRPr="00FC38B5">
        <w:rPr>
          <w:sz w:val="24"/>
          <w:szCs w:val="24"/>
        </w:rPr>
        <w:t>Соблюдения правил расчета среднедневного заработка.</w:t>
      </w:r>
    </w:p>
    <w:p w:rsidR="00ED6F3E" w:rsidRPr="00214E04" w:rsidRDefault="00ED6F3E" w:rsidP="00ED6F3E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E04">
        <w:rPr>
          <w:sz w:val="24"/>
          <w:szCs w:val="24"/>
        </w:rPr>
        <w:t>Правильность произведения</w:t>
      </w:r>
      <w:r>
        <w:rPr>
          <w:sz w:val="24"/>
          <w:szCs w:val="24"/>
        </w:rPr>
        <w:t xml:space="preserve"> предварительных</w:t>
      </w:r>
      <w:r w:rsidRPr="00214E04">
        <w:rPr>
          <w:sz w:val="24"/>
          <w:szCs w:val="24"/>
        </w:rPr>
        <w:t xml:space="preserve"> расчетов выходного пособия.</w:t>
      </w:r>
    </w:p>
    <w:p w:rsidR="0086284E" w:rsidRPr="00205FBC" w:rsidRDefault="0086284E" w:rsidP="0043123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E36B84" w:rsidRPr="00205FBC" w:rsidRDefault="00E36B84" w:rsidP="00205FBC">
      <w:pPr>
        <w:pStyle w:val="a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205FBC">
        <w:rPr>
          <w:b/>
          <w:sz w:val="24"/>
          <w:szCs w:val="24"/>
        </w:rPr>
        <w:t>Правильность предварительных расчетов компенсации за неиспользованный отпуск (за все неиспользованные отпуска).</w:t>
      </w:r>
    </w:p>
    <w:p w:rsidR="00E32067" w:rsidRDefault="00E32067" w:rsidP="00E32067">
      <w:pPr>
        <w:pStyle w:val="a5"/>
        <w:suppressAutoHyphens w:val="0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E36B84" w:rsidRDefault="00E36B84" w:rsidP="00E36B8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127 Трудового кодекса Российской Федерации (далее – ТК РФ) п</w:t>
      </w:r>
      <w:r w:rsidRPr="00E36B84">
        <w:rPr>
          <w:sz w:val="24"/>
          <w:szCs w:val="24"/>
          <w:lang w:eastAsia="ru-RU"/>
        </w:rPr>
        <w:t>ри увольнении работнику выплачивается денежная компенсация за все неиспользованные отпуска.</w:t>
      </w:r>
    </w:p>
    <w:p w:rsidR="00326134" w:rsidRDefault="00326134" w:rsidP="00E36B8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проведения проверки правильности составления предварительных расчетов были представлены записка-расчет при прекращении (расторжении) трудового договора с работником (увольнении) по 13 сотрудникам. </w:t>
      </w:r>
    </w:p>
    <w:p w:rsidR="00326134" w:rsidRDefault="00326134" w:rsidP="00E36B8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проверке правильности предварительных расчетов компенсации за неиспользованный отпуск (за все отпуска) между МУКП «Спецавтохозяйство» и Счетной палатой</w:t>
      </w:r>
      <w:r w:rsidR="0076321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возникли расхождения </w:t>
      </w:r>
      <w:r w:rsidR="00E32067" w:rsidRPr="006B0FC9">
        <w:rPr>
          <w:sz w:val="24"/>
          <w:szCs w:val="24"/>
          <w:lang w:eastAsia="ru-RU"/>
        </w:rPr>
        <w:t xml:space="preserve">в сумме </w:t>
      </w:r>
      <w:r w:rsidR="00E32067">
        <w:rPr>
          <w:sz w:val="24"/>
          <w:szCs w:val="24"/>
          <w:lang w:eastAsia="ru-RU"/>
        </w:rPr>
        <w:t>211,08</w:t>
      </w:r>
      <w:r w:rsidR="00E32067" w:rsidRPr="006B0FC9">
        <w:rPr>
          <w:sz w:val="24"/>
          <w:szCs w:val="24"/>
          <w:lang w:eastAsia="ru-RU"/>
        </w:rPr>
        <w:t xml:space="preserve"> рублей</w:t>
      </w:r>
      <w:r w:rsidR="00E32067">
        <w:rPr>
          <w:sz w:val="24"/>
          <w:szCs w:val="24"/>
          <w:lang w:eastAsia="ru-RU"/>
        </w:rPr>
        <w:t xml:space="preserve"> (</w:t>
      </w:r>
      <w:proofErr w:type="spellStart"/>
      <w:r w:rsidR="00E32067">
        <w:rPr>
          <w:sz w:val="24"/>
          <w:szCs w:val="24"/>
          <w:lang w:eastAsia="ru-RU"/>
        </w:rPr>
        <w:t>недолплата</w:t>
      </w:r>
      <w:proofErr w:type="spellEnd"/>
      <w:r w:rsidR="00E32067">
        <w:rPr>
          <w:sz w:val="24"/>
          <w:szCs w:val="24"/>
          <w:lang w:eastAsia="ru-RU"/>
        </w:rPr>
        <w:t xml:space="preserve">), в том числе: переплата по сотруднику </w:t>
      </w:r>
      <w:r w:rsidR="00B5298B">
        <w:rPr>
          <w:sz w:val="24"/>
          <w:szCs w:val="24"/>
          <w:lang w:eastAsia="ru-RU"/>
        </w:rPr>
        <w:t>___________</w:t>
      </w:r>
      <w:r w:rsidR="00205FBC">
        <w:rPr>
          <w:sz w:val="24"/>
          <w:szCs w:val="24"/>
          <w:lang w:eastAsia="ru-RU"/>
        </w:rPr>
        <w:t>(мастер)</w:t>
      </w:r>
      <w:r w:rsidR="00E32067">
        <w:rPr>
          <w:sz w:val="24"/>
          <w:szCs w:val="24"/>
          <w:lang w:eastAsia="ru-RU"/>
        </w:rPr>
        <w:t xml:space="preserve"> в сумме 166,74 рубля; недоплата по сотруднику </w:t>
      </w:r>
      <w:r w:rsidR="00B5298B">
        <w:rPr>
          <w:sz w:val="24"/>
          <w:szCs w:val="24"/>
          <w:lang w:eastAsia="ru-RU"/>
        </w:rPr>
        <w:t>___________</w:t>
      </w:r>
      <w:r w:rsidR="00D549B2">
        <w:rPr>
          <w:sz w:val="24"/>
          <w:szCs w:val="24"/>
          <w:lang w:eastAsia="ru-RU"/>
        </w:rPr>
        <w:t>(</w:t>
      </w:r>
      <w:proofErr w:type="spellStart"/>
      <w:r w:rsidR="00D549B2">
        <w:rPr>
          <w:sz w:val="24"/>
          <w:szCs w:val="24"/>
          <w:lang w:eastAsia="ru-RU"/>
        </w:rPr>
        <w:t>электрогазосварщик</w:t>
      </w:r>
      <w:proofErr w:type="spellEnd"/>
      <w:r w:rsidR="00D549B2">
        <w:rPr>
          <w:sz w:val="24"/>
          <w:szCs w:val="24"/>
          <w:lang w:eastAsia="ru-RU"/>
        </w:rPr>
        <w:t>)</w:t>
      </w:r>
      <w:r w:rsidR="00E32067">
        <w:rPr>
          <w:sz w:val="24"/>
          <w:szCs w:val="24"/>
          <w:lang w:eastAsia="ru-RU"/>
        </w:rPr>
        <w:t xml:space="preserve"> в сумме 377,82 рубля. </w:t>
      </w:r>
      <w:r>
        <w:rPr>
          <w:sz w:val="24"/>
          <w:szCs w:val="24"/>
          <w:lang w:eastAsia="ru-RU"/>
        </w:rPr>
        <w:t xml:space="preserve">(Приложение </w:t>
      </w:r>
      <w:r w:rsidR="0076321F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>№ 1</w:t>
      </w:r>
      <w:r w:rsidR="00E32067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D549B2" w:rsidRDefault="00D549B2" w:rsidP="00E36B8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36B84" w:rsidRDefault="00E36B84" w:rsidP="00205FBC">
      <w:pPr>
        <w:pStyle w:val="a5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eastAsia="ru-RU"/>
        </w:rPr>
      </w:pPr>
      <w:r w:rsidRPr="00205FBC">
        <w:rPr>
          <w:b/>
          <w:sz w:val="24"/>
          <w:szCs w:val="24"/>
          <w:lang w:eastAsia="ru-RU"/>
        </w:rPr>
        <w:t>Соблюдение правил подсчета количества дней.</w:t>
      </w:r>
    </w:p>
    <w:p w:rsidR="00D549B2" w:rsidRPr="00205FBC" w:rsidRDefault="00D549B2" w:rsidP="00D549B2">
      <w:pPr>
        <w:pStyle w:val="a5"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  <w:lang w:eastAsia="ru-RU"/>
        </w:rPr>
      </w:pPr>
    </w:p>
    <w:p w:rsidR="00FB4038" w:rsidRPr="00FB4038" w:rsidRDefault="00E36B84" w:rsidP="00FB4038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При подсчете количества дней неиспользованного отпуска были </w:t>
      </w:r>
      <w:r w:rsidR="00DB6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применены </w:t>
      </w:r>
      <w:r w:rsidR="00FB4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пункт 35 П</w:t>
      </w:r>
      <w:r w:rsidR="00DB6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равил</w:t>
      </w:r>
      <w:r w:rsidR="00FB4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об очередных и дополнительных отпусках, утвержденных народным Комиссариатом Труда СССР 30.04.1930 № 169 (Изданы на основании постановления СНК СССР от 2 февраля 1930 г. - протокол </w:t>
      </w:r>
      <w:r w:rsidR="00D549B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</w:t>
      </w:r>
      <w:r w:rsidR="00FB4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5/331, п. 28.1), письмо Министерства труда и социальной защиты РФ от 28 о</w:t>
      </w:r>
      <w:r w:rsidR="00D549B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ктября 2016 г. №</w:t>
      </w:r>
      <w:r w:rsidR="00FB4038" w:rsidRPr="00FB403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 14-1/В-1074.</w:t>
      </w:r>
      <w:proofErr w:type="gramEnd"/>
    </w:p>
    <w:p w:rsidR="00FB4038" w:rsidRDefault="00FB4038" w:rsidP="00FB4038">
      <w:pPr>
        <w:ind w:firstLine="709"/>
        <w:jc w:val="both"/>
        <w:rPr>
          <w:sz w:val="24"/>
          <w:szCs w:val="24"/>
          <w:lang w:eastAsia="ru-RU"/>
        </w:rPr>
      </w:pPr>
      <w:r w:rsidRPr="00FB4038">
        <w:rPr>
          <w:sz w:val="24"/>
          <w:szCs w:val="24"/>
          <w:lang w:eastAsia="ru-RU"/>
        </w:rPr>
        <w:t xml:space="preserve">В ходе </w:t>
      </w:r>
      <w:proofErr w:type="gramStart"/>
      <w:r w:rsidRPr="00FB4038">
        <w:rPr>
          <w:sz w:val="24"/>
          <w:szCs w:val="24"/>
          <w:lang w:eastAsia="ru-RU"/>
        </w:rPr>
        <w:t>проведения проверки правильности подсчета количества дней подлежащих</w:t>
      </w:r>
      <w:proofErr w:type="gramEnd"/>
      <w:r w:rsidRPr="00FB4038">
        <w:rPr>
          <w:sz w:val="24"/>
          <w:szCs w:val="24"/>
          <w:lang w:eastAsia="ru-RU"/>
        </w:rPr>
        <w:t xml:space="preserve"> выплате за неиспользованные отпуска расхождений не установлено.</w:t>
      </w:r>
    </w:p>
    <w:p w:rsidR="00D549B2" w:rsidRPr="00FB4038" w:rsidRDefault="00D549B2" w:rsidP="00FB4038">
      <w:pPr>
        <w:ind w:firstLine="709"/>
        <w:jc w:val="both"/>
        <w:rPr>
          <w:sz w:val="24"/>
          <w:szCs w:val="24"/>
          <w:lang w:eastAsia="ru-RU"/>
        </w:rPr>
      </w:pPr>
    </w:p>
    <w:p w:rsidR="00FB4038" w:rsidRDefault="00FB4038" w:rsidP="00205FBC">
      <w:pPr>
        <w:pStyle w:val="a5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eastAsia="ru-RU"/>
        </w:rPr>
      </w:pPr>
      <w:r w:rsidRPr="00205FBC">
        <w:rPr>
          <w:b/>
          <w:sz w:val="24"/>
          <w:szCs w:val="24"/>
          <w:lang w:eastAsia="ru-RU"/>
        </w:rPr>
        <w:t>Соблюдения правил расчета среднедневного заработка.</w:t>
      </w:r>
    </w:p>
    <w:p w:rsidR="00D549B2" w:rsidRPr="00205FBC" w:rsidRDefault="00D549B2" w:rsidP="00D549B2">
      <w:pPr>
        <w:pStyle w:val="a5"/>
        <w:suppressAutoHyphens w:val="0"/>
        <w:autoSpaceDE w:val="0"/>
        <w:autoSpaceDN w:val="0"/>
        <w:adjustRightInd w:val="0"/>
        <w:ind w:left="0"/>
        <w:rPr>
          <w:b/>
          <w:sz w:val="24"/>
          <w:szCs w:val="24"/>
          <w:lang w:eastAsia="ru-RU"/>
        </w:rPr>
      </w:pPr>
    </w:p>
    <w:p w:rsidR="00FB4038" w:rsidRDefault="00911368" w:rsidP="00FB403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</w:t>
      </w:r>
      <w:proofErr w:type="spellStart"/>
      <w:r>
        <w:t>соответсвии</w:t>
      </w:r>
      <w:proofErr w:type="spellEnd"/>
      <w:r>
        <w:t xml:space="preserve"> со статьей 139 ТК РФ д</w:t>
      </w:r>
      <w:r w:rsidRPr="00431238">
        <w:t xml:space="preserve">ля расчета средней заработной платы </w:t>
      </w:r>
      <w:r>
        <w:t>были учтены</w:t>
      </w:r>
      <w:r w:rsidRPr="00431238">
        <w:t xml:space="preserve"> все предусмотренные системой оплаты труда виды выплат, применяемые </w:t>
      </w:r>
      <w:r>
        <w:t xml:space="preserve">в </w:t>
      </w:r>
      <w:r w:rsidR="00D549B2">
        <w:t xml:space="preserve">       </w:t>
      </w:r>
      <w:r>
        <w:t>МУКП «Спецавтохозяйство».</w:t>
      </w:r>
    </w:p>
    <w:p w:rsidR="00326134" w:rsidRDefault="00326134" w:rsidP="00FB403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Для расчета среднего дневного заработка применял</w:t>
      </w:r>
      <w:r w:rsidR="004A7636">
        <w:t>о</w:t>
      </w:r>
      <w:r>
        <w:t>с</w:t>
      </w:r>
      <w:r w:rsidR="004A7636">
        <w:t>ь</w:t>
      </w:r>
      <w:r>
        <w:t xml:space="preserve"> </w:t>
      </w:r>
      <w:r w:rsidR="00D549B2">
        <w:t>п</w:t>
      </w:r>
      <w:r w:rsidR="004A7636">
        <w:t>остановление Правительства РФ от 24.12.2007 № 922 «Об особенностях порядка исчисления средней заработной платы».</w:t>
      </w:r>
    </w:p>
    <w:p w:rsidR="004A7636" w:rsidRDefault="004A7636" w:rsidP="004A7636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ходе </w:t>
      </w:r>
      <w:proofErr w:type="gramStart"/>
      <w:r>
        <w:t>проведения проверки соблюдения правил расчета среднедневного заработка нарушений</w:t>
      </w:r>
      <w:proofErr w:type="gramEnd"/>
      <w:r>
        <w:t xml:space="preserve"> не установлено.</w:t>
      </w:r>
    </w:p>
    <w:p w:rsidR="004A7636" w:rsidRDefault="004A7636" w:rsidP="004A7636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Однако, установлено, что сотрудникам </w:t>
      </w:r>
      <w:r w:rsidR="00B62A27">
        <w:t xml:space="preserve">___________ </w:t>
      </w:r>
      <w:r>
        <w:t xml:space="preserve">(ноябрь 2016 года, июнь 2017 года) и </w:t>
      </w:r>
      <w:r w:rsidR="00B62A27">
        <w:t>__________</w:t>
      </w:r>
      <w:r>
        <w:t>(</w:t>
      </w:r>
      <w:r w:rsidR="00F5648B">
        <w:t>август, сентябрь, октябрь</w:t>
      </w:r>
      <w:r>
        <w:t xml:space="preserve"> 2016 года</w:t>
      </w:r>
      <w:r w:rsidR="00F5648B">
        <w:t>)</w:t>
      </w:r>
      <w:r>
        <w:t xml:space="preserve"> была недостоверно начислена заработная плата</w:t>
      </w:r>
      <w:r w:rsidR="00F5648B">
        <w:t xml:space="preserve"> и данные суммы были включены в р</w:t>
      </w:r>
      <w:r>
        <w:t>асчет выплат, учитываемых при исчислении среднего заработка</w:t>
      </w:r>
      <w:r w:rsidR="00F5648B">
        <w:t>, для определения компенсации отпуска, выходного пособия и заработка на период трудоустройства</w:t>
      </w:r>
      <w:r w:rsidR="00E81662">
        <w:t>, в связи с чем по предварительным расчетам возникли расхождения</w:t>
      </w:r>
      <w:proofErr w:type="gramStart"/>
      <w:r w:rsidR="00E81662">
        <w:t>.(</w:t>
      </w:r>
      <w:proofErr w:type="gramEnd"/>
      <w:r w:rsidR="00E81662">
        <w:t xml:space="preserve">Приложение № 1, 2). </w:t>
      </w:r>
    </w:p>
    <w:p w:rsidR="00E81662" w:rsidRDefault="00F21413" w:rsidP="00D549B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936844">
        <w:rPr>
          <w:b/>
        </w:rPr>
        <w:t xml:space="preserve">По сотруднику </w:t>
      </w:r>
      <w:proofErr w:type="spellStart"/>
      <w:r w:rsidR="00B62A27">
        <w:rPr>
          <w:b/>
        </w:rPr>
        <w:t>___________</w:t>
      </w:r>
      <w:r>
        <w:t>недостоверно</w:t>
      </w:r>
      <w:proofErr w:type="spellEnd"/>
      <w:r>
        <w:t xml:space="preserve"> была начислена заработная плата</w:t>
      </w:r>
      <w:r w:rsidR="000F7B8D">
        <w:t xml:space="preserve"> за ноябрь 2016 года и июнь 2017 года</w:t>
      </w:r>
      <w:r>
        <w:t xml:space="preserve">, в результате чего возникла </w:t>
      </w:r>
      <w:r w:rsidRPr="00936844">
        <w:rPr>
          <w:b/>
        </w:rPr>
        <w:t xml:space="preserve">переплата в сумме 170,45 </w:t>
      </w:r>
      <w:r w:rsidRPr="00936844">
        <w:rPr>
          <w:b/>
        </w:rPr>
        <w:lastRenderedPageBreak/>
        <w:t>рублей</w:t>
      </w:r>
      <w:r>
        <w:t xml:space="preserve">, в том числе: за ноябрь 2016 года переплата составила 3 749,57 рублей, за июнь 2017 года </w:t>
      </w:r>
      <w:r w:rsidR="000F7B8D">
        <w:t xml:space="preserve">возникла </w:t>
      </w:r>
      <w:r>
        <w:t xml:space="preserve">недоплата </w:t>
      </w:r>
      <w:r w:rsidR="000F7B8D">
        <w:t>в сумме</w:t>
      </w:r>
      <w:r>
        <w:t xml:space="preserve"> 3 579,12 рублей. </w:t>
      </w:r>
    </w:p>
    <w:p w:rsidR="00D549B2" w:rsidRDefault="00D549B2" w:rsidP="00D549B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p w:rsidR="00D549B2" w:rsidRDefault="00D549B2" w:rsidP="00D549B2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9975" w:type="dxa"/>
        <w:tblInd w:w="95" w:type="dxa"/>
        <w:tblLayout w:type="fixed"/>
        <w:tblLook w:val="04A0"/>
      </w:tblPr>
      <w:tblGrid>
        <w:gridCol w:w="1478"/>
        <w:gridCol w:w="1181"/>
        <w:gridCol w:w="995"/>
        <w:gridCol w:w="612"/>
        <w:gridCol w:w="872"/>
        <w:gridCol w:w="736"/>
        <w:gridCol w:w="805"/>
        <w:gridCol w:w="813"/>
        <w:gridCol w:w="795"/>
        <w:gridCol w:w="797"/>
        <w:gridCol w:w="891"/>
      </w:tblGrid>
      <w:tr w:rsidR="00EE08C1" w:rsidRPr="00E81662" w:rsidTr="00D549B2">
        <w:trPr>
          <w:trHeight w:val="87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B62A27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______________</w:t>
            </w:r>
            <w:r w:rsidR="00EE08C1"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(мастер)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Расчетный период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Оклад, </w:t>
            </w:r>
            <w:proofErr w:type="spellStart"/>
            <w:proofErr w:type="gramStart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установле</w:t>
            </w:r>
            <w:r w:rsidR="00D549B2"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нный</w:t>
            </w:r>
            <w:proofErr w:type="spellEnd"/>
            <w:proofErr w:type="gramEnd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в соответствии с Трудовым договором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Отработано, дней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Начисле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но</w:t>
            </w:r>
            <w:proofErr w:type="spellEnd"/>
            <w:proofErr w:type="gramEnd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по окладу, рублей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Премия, рублей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Районный</w:t>
            </w:r>
            <w:proofErr w:type="gramEnd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коэффи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циент</w:t>
            </w:r>
            <w:proofErr w:type="spellEnd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, рублей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Северная надбавка, рублей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Отпуск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  <w:proofErr w:type="gramEnd"/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, рублей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 начислено, рублей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color w:val="000000"/>
                <w:sz w:val="14"/>
                <w:szCs w:val="14"/>
                <w:lang w:eastAsia="ru-RU"/>
              </w:rPr>
              <w:t>Выплаты, учитываемые при исчислении среднего заработка, рублей</w:t>
            </w:r>
          </w:p>
        </w:tc>
      </w:tr>
      <w:tr w:rsidR="00EE08C1" w:rsidRPr="00E81662" w:rsidTr="00D549B2">
        <w:trPr>
          <w:trHeight w:val="191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По данным МУКП "</w:t>
            </w:r>
            <w:proofErr w:type="spellStart"/>
            <w:r w:rsidRPr="00E81662">
              <w:rPr>
                <w:sz w:val="14"/>
                <w:szCs w:val="14"/>
                <w:lang w:eastAsia="ru-RU"/>
              </w:rPr>
              <w:t>Спецавто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E81662">
              <w:rPr>
                <w:sz w:val="14"/>
                <w:szCs w:val="14"/>
                <w:lang w:eastAsia="ru-RU"/>
              </w:rPr>
              <w:t>хозяйство</w:t>
            </w:r>
            <w:proofErr w:type="spellEnd"/>
            <w:r w:rsidRPr="00E81662">
              <w:rPr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ноябрь 2016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715,83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3 937,04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3 937,04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8 369,85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24 118,01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15 748,16</w:t>
            </w:r>
          </w:p>
        </w:tc>
      </w:tr>
      <w:tr w:rsidR="00EE08C1" w:rsidRPr="00E81662" w:rsidTr="00D549B2">
        <w:trPr>
          <w:trHeight w:val="191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июнь 2017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5 453,90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272,70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2 863,30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2 863,30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0F7B8D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 </w:t>
            </w:r>
            <w:r w:rsidR="000F7B8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11 453,20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11 453,20</w:t>
            </w:r>
          </w:p>
        </w:tc>
      </w:tr>
      <w:tr w:rsidR="00EE08C1" w:rsidRPr="00E81662" w:rsidTr="00D549B2">
        <w:trPr>
          <w:trHeight w:val="60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12 612,15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988,53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6 800,34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6 800,34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8 369,85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35 571,21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27 201,36</w:t>
            </w:r>
          </w:p>
        </w:tc>
      </w:tr>
      <w:tr w:rsidR="00EE08C1" w:rsidRPr="00E81662" w:rsidTr="00D549B2">
        <w:trPr>
          <w:trHeight w:val="191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По данным Счетной палаты Колпашевского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ноябрь 2016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5 453,90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545,39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2 999,65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2 999,65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8 369,85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20 368,44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11 998,59</w:t>
            </w:r>
          </w:p>
        </w:tc>
      </w:tr>
      <w:tr w:rsidR="00EE08C1" w:rsidRPr="00E81662" w:rsidTr="00D549B2">
        <w:trPr>
          <w:trHeight w:val="191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июнь 2017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7 158,25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357,91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3 758,08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3 758,08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0F7B8D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 </w:t>
            </w:r>
            <w:r w:rsidR="000F7B8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15 032,33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81662">
              <w:rPr>
                <w:color w:val="000000"/>
                <w:sz w:val="14"/>
                <w:szCs w:val="14"/>
                <w:lang w:eastAsia="ru-RU"/>
              </w:rPr>
              <w:t>15 032,33</w:t>
            </w:r>
          </w:p>
        </w:tc>
      </w:tr>
      <w:tr w:rsidR="00EE08C1" w:rsidRPr="00E81662" w:rsidTr="00D549B2">
        <w:trPr>
          <w:trHeight w:val="178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12 612,15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903,30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6 757,73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6 757,73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8 369,85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35 400,77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27 030,92</w:t>
            </w:r>
          </w:p>
        </w:tc>
      </w:tr>
      <w:tr w:rsidR="00EE08C1" w:rsidRPr="00E81662" w:rsidTr="00D549B2">
        <w:trPr>
          <w:trHeight w:val="178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81662">
              <w:rPr>
                <w:sz w:val="14"/>
                <w:szCs w:val="14"/>
                <w:lang w:eastAsia="ru-RU"/>
              </w:rPr>
              <w:t>Отклонения</w:t>
            </w:r>
            <w:proofErr w:type="gramStart"/>
            <w:r w:rsidRPr="00E81662">
              <w:rPr>
                <w:sz w:val="14"/>
                <w:szCs w:val="14"/>
                <w:lang w:eastAsia="ru-RU"/>
              </w:rPr>
              <w:t xml:space="preserve"> ("-" - </w:t>
            </w:r>
            <w:proofErr w:type="spellStart"/>
            <w:proofErr w:type="gramEnd"/>
            <w:r w:rsidRPr="00E81662">
              <w:rPr>
                <w:sz w:val="14"/>
                <w:szCs w:val="14"/>
                <w:lang w:eastAsia="ru-RU"/>
              </w:rPr>
              <w:t>перепалата</w:t>
            </w:r>
            <w:proofErr w:type="spellEnd"/>
            <w:r w:rsidRPr="00E81662">
              <w:rPr>
                <w:sz w:val="14"/>
                <w:szCs w:val="14"/>
                <w:lang w:eastAsia="ru-RU"/>
              </w:rPr>
              <w:t>; "+" - недоплата)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ноябрь 2016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-1 704,35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-170,44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-937,39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-937,39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-3 749,57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-3 749,57</w:t>
            </w:r>
          </w:p>
        </w:tc>
      </w:tr>
      <w:tr w:rsidR="00EE08C1" w:rsidRPr="00E81662" w:rsidTr="00D549B2">
        <w:trPr>
          <w:trHeight w:val="178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июнь 2017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1 704,35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85,21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894,78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894,78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3 579,13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3 579,12</w:t>
            </w:r>
          </w:p>
        </w:tc>
      </w:tr>
      <w:tr w:rsidR="00EE08C1" w:rsidRPr="00E81662" w:rsidTr="00D549B2">
        <w:trPr>
          <w:trHeight w:val="178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C1" w:rsidRPr="00E81662" w:rsidRDefault="00EE08C1" w:rsidP="00E81662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81662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-85,23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-42,61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-42,61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-170,44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C1" w:rsidRPr="00E81662" w:rsidRDefault="00EE08C1" w:rsidP="00E81662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81662">
              <w:rPr>
                <w:b/>
                <w:bCs/>
                <w:sz w:val="14"/>
                <w:szCs w:val="14"/>
                <w:lang w:eastAsia="ru-RU"/>
              </w:rPr>
              <w:t>-170,45</w:t>
            </w:r>
          </w:p>
        </w:tc>
      </w:tr>
    </w:tbl>
    <w:p w:rsidR="00911368" w:rsidRDefault="00911368" w:rsidP="00FB403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Расхождения по сотруднику </w:t>
      </w:r>
      <w:proofErr w:type="spellStart"/>
      <w:r w:rsidR="00B62A27">
        <w:t>___________</w:t>
      </w:r>
      <w:r>
        <w:t>связаны</w:t>
      </w:r>
      <w:proofErr w:type="spellEnd"/>
      <w:r>
        <w:t xml:space="preserve"> с тем, что в ноябре 2016 года по данным МУКП «Спецавтохозяйство» была начислена заработная плата за 21 рабочий день на сумму 15 748,16 рублей, </w:t>
      </w:r>
      <w:r w:rsidR="00326134">
        <w:t>следовало начислить за 16 рабочих дней на сумм</w:t>
      </w:r>
      <w:r w:rsidR="000F7B8D">
        <w:t xml:space="preserve">у 11 998,59 рублей (норма рабочих дней при 5-ти дневной рабочей недели в </w:t>
      </w:r>
      <w:proofErr w:type="spellStart"/>
      <w:r w:rsidR="000F7B8D">
        <w:t>соответсии</w:t>
      </w:r>
      <w:proofErr w:type="spellEnd"/>
      <w:r w:rsidR="000F7B8D">
        <w:t xml:space="preserve"> с производственным календарем на 2016 год составляла 21 рабочий день),</w:t>
      </w:r>
      <w:r w:rsidR="00326134">
        <w:t xml:space="preserve"> </w:t>
      </w:r>
      <w:r w:rsidR="000320A2">
        <w:t>так</w:t>
      </w:r>
      <w:proofErr w:type="gramEnd"/>
      <w:r w:rsidR="000320A2">
        <w:t xml:space="preserve"> как</w:t>
      </w:r>
      <w:r w:rsidR="00326134">
        <w:t xml:space="preserve"> сотрудник </w:t>
      </w:r>
      <w:r w:rsidR="00B62A27">
        <w:t xml:space="preserve">___________ </w:t>
      </w:r>
      <w:r w:rsidR="00326134">
        <w:t>с</w:t>
      </w:r>
      <w:r w:rsidR="00F5648B">
        <w:t xml:space="preserve"> 24.11.2016 года по 08.12.2016 года находился в очередном ежегодном отпуске на основании приказа от 24.11.2016 № 24, о чем также подтверждают отметки в табеле учета рабочего времени за ноябрь 2016 год, и за период с 24.11.2016 года по 30.11.2016 год, ему произведен расчет отпускных, а также начислена заработная плата з</w:t>
      </w:r>
      <w:r w:rsidR="000F7B8D">
        <w:t xml:space="preserve">а фактически отработанное время, в </w:t>
      </w:r>
      <w:proofErr w:type="gramStart"/>
      <w:r w:rsidR="000F7B8D">
        <w:t>связи</w:t>
      </w:r>
      <w:proofErr w:type="gramEnd"/>
      <w:r w:rsidR="000F7B8D">
        <w:t xml:space="preserve"> с чем сумма переплаты за 5 рабочих дней составила 3 749,57 рублей.</w:t>
      </w:r>
      <w:r w:rsidR="00F5648B">
        <w:t xml:space="preserve"> </w:t>
      </w:r>
      <w:r w:rsidR="00326134">
        <w:t xml:space="preserve"> </w:t>
      </w:r>
    </w:p>
    <w:p w:rsidR="00F5648B" w:rsidRPr="00FB4038" w:rsidRDefault="000F7B8D" w:rsidP="00FB4038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В июне 2017 года </w:t>
      </w:r>
      <w:r w:rsidR="00B62A27">
        <w:t xml:space="preserve">________ </w:t>
      </w:r>
      <w:r>
        <w:t>было отработано 21 рабочий день, сумма начисленной заработной платы должна была составить 15 032,33 рублей, о чем свидетельствуют отметки в табеле учета рабочего времени за июнь 2017 года (норма – 21 рабочий день), однако МУКП «Спецавтохозяйство» произведено начисление заработной платы за 16 рабочих дней на сумму 11 543,20 рублей, сумма недоплаты</w:t>
      </w:r>
      <w:r w:rsidR="006E793E">
        <w:t xml:space="preserve"> за 5 рабочих дней</w:t>
      </w:r>
      <w:r>
        <w:t xml:space="preserve"> составила 3</w:t>
      </w:r>
      <w:proofErr w:type="gramEnd"/>
      <w:r>
        <w:t xml:space="preserve"> 579,12 рублей.  </w:t>
      </w:r>
    </w:p>
    <w:p w:rsidR="006E793E" w:rsidRDefault="006E793E" w:rsidP="006E793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36844">
        <w:rPr>
          <w:b/>
        </w:rPr>
        <w:t xml:space="preserve">По сотруднику </w:t>
      </w:r>
      <w:r w:rsidR="00B62A27">
        <w:rPr>
          <w:b/>
        </w:rPr>
        <w:t xml:space="preserve">____________ </w:t>
      </w:r>
      <w:r>
        <w:t xml:space="preserve">недостоверно была начислена заработная плата за </w:t>
      </w:r>
      <w:r w:rsidR="00B86F9F">
        <w:t xml:space="preserve">август, сентябрь, октябрь </w:t>
      </w:r>
      <w:r>
        <w:t>2016 года</w:t>
      </w:r>
      <w:r w:rsidR="00B86F9F">
        <w:t xml:space="preserve">, в результате чего возникла </w:t>
      </w:r>
      <w:r w:rsidR="00B86F9F" w:rsidRPr="00936844">
        <w:rPr>
          <w:b/>
        </w:rPr>
        <w:t xml:space="preserve">недоплата в </w:t>
      </w:r>
      <w:r w:rsidRPr="00936844">
        <w:rPr>
          <w:b/>
        </w:rPr>
        <w:t xml:space="preserve">сумме </w:t>
      </w:r>
      <w:r w:rsidR="00B86F9F" w:rsidRPr="00936844">
        <w:rPr>
          <w:b/>
        </w:rPr>
        <w:t>5 859,48</w:t>
      </w:r>
      <w:r w:rsidRPr="00936844">
        <w:rPr>
          <w:b/>
        </w:rPr>
        <w:t xml:space="preserve"> рублей</w:t>
      </w:r>
      <w:r>
        <w:t xml:space="preserve">, в том числе: за </w:t>
      </w:r>
      <w:r w:rsidR="00B86F9F">
        <w:t xml:space="preserve">август </w:t>
      </w:r>
      <w:r>
        <w:t xml:space="preserve">2016 года </w:t>
      </w:r>
      <w:r w:rsidR="00B86F9F">
        <w:t>в сумме</w:t>
      </w:r>
      <w:r>
        <w:t xml:space="preserve"> </w:t>
      </w:r>
      <w:r w:rsidR="00B86F9F">
        <w:t>574,44</w:t>
      </w:r>
      <w:r>
        <w:t xml:space="preserve"> рублей, за </w:t>
      </w:r>
      <w:r w:rsidR="00B86F9F">
        <w:t>сентябрь</w:t>
      </w:r>
      <w:r>
        <w:t xml:space="preserve"> 201</w:t>
      </w:r>
      <w:r w:rsidR="00B86F9F">
        <w:t>6</w:t>
      </w:r>
      <w:r>
        <w:t xml:space="preserve"> года в сумме </w:t>
      </w:r>
      <w:r w:rsidR="00B86F9F">
        <w:t>2 642,52</w:t>
      </w:r>
      <w:r>
        <w:t xml:space="preserve"> рублей</w:t>
      </w:r>
      <w:r w:rsidR="00B86F9F">
        <w:t>, октябрь 2016 года в сумме 2 642,52 рублей.</w:t>
      </w:r>
      <w:r>
        <w:t xml:space="preserve"> </w:t>
      </w:r>
      <w:proofErr w:type="gramEnd"/>
    </w:p>
    <w:tbl>
      <w:tblPr>
        <w:tblW w:w="9717" w:type="dxa"/>
        <w:tblInd w:w="95" w:type="dxa"/>
        <w:tblLayout w:type="fixed"/>
        <w:tblLook w:val="04A0"/>
      </w:tblPr>
      <w:tblGrid>
        <w:gridCol w:w="1236"/>
        <w:gridCol w:w="951"/>
        <w:gridCol w:w="1647"/>
        <w:gridCol w:w="695"/>
        <w:gridCol w:w="951"/>
        <w:gridCol w:w="801"/>
        <w:gridCol w:w="829"/>
        <w:gridCol w:w="841"/>
        <w:gridCol w:w="802"/>
        <w:gridCol w:w="964"/>
      </w:tblGrid>
      <w:tr w:rsidR="00B86F9F" w:rsidRPr="00B86F9F" w:rsidTr="001B2101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62A27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______________</w:t>
            </w:r>
            <w:r w:rsidR="00B86F9F"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B86F9F"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электрогазо</w:t>
            </w:r>
            <w:r w:rsid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="00B86F9F"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сварщик</w:t>
            </w:r>
            <w:proofErr w:type="spellEnd"/>
            <w:r w:rsidR="00B86F9F"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Расчетный период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Оклад, установленный в соответствии с Трудовым договором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Отрабо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тано</w:t>
            </w:r>
            <w:proofErr w:type="spellEnd"/>
            <w:proofErr w:type="gramEnd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,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Начислено по окладу, рублей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Премия, рублей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ный</w:t>
            </w:r>
            <w:proofErr w:type="spellEnd"/>
            <w:proofErr w:type="gramEnd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коэф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фициент</w:t>
            </w:r>
            <w:proofErr w:type="spellEnd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, рублей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Северная надбавка, рублей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  <w:proofErr w:type="spellStart"/>
            <w:proofErr w:type="gramStart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начис</w:t>
            </w: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лено</w:t>
            </w:r>
            <w:proofErr w:type="spellEnd"/>
            <w:proofErr w:type="gramEnd"/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color w:val="000000"/>
                <w:sz w:val="14"/>
                <w:szCs w:val="14"/>
                <w:lang w:eastAsia="ru-RU"/>
              </w:rPr>
              <w:t>Выплаты, учитываемые при исчислении среднего заработка, рублей</w:t>
            </w:r>
          </w:p>
        </w:tc>
      </w:tr>
      <w:tr w:rsidR="00B86F9F" w:rsidRPr="00B86F9F" w:rsidTr="001B2101">
        <w:trPr>
          <w:trHeight w:val="562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По данным МУКП "Спецавтохозяйство"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август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1B210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с 16.08.2016 года по 24.08.2016 года 6250,00 рублей; с 25.08.2016 года - 7 351,05 рублей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3 260,87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652,17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1 956,52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1 956,52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7 826,08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7 826,08</w:t>
            </w:r>
          </w:p>
        </w:tc>
      </w:tr>
      <w:tr w:rsidR="00B86F9F" w:rsidRPr="00B86F9F" w:rsidTr="001B2101">
        <w:trPr>
          <w:trHeight w:val="173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сентябрь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6 250,00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1 250,00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15 000,00</w:t>
            </w:r>
          </w:p>
        </w:tc>
      </w:tr>
      <w:tr w:rsidR="00B86F9F" w:rsidRPr="00B86F9F" w:rsidTr="001B2101">
        <w:trPr>
          <w:trHeight w:val="173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октябрь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6 250,00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1 250,00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B86F9F" w:rsidRPr="00B86F9F" w:rsidTr="001B2101">
        <w:trPr>
          <w:trHeight w:val="162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15 760,87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3 152,17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9 456,52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9 456,52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37 826,08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37 826,08</w:t>
            </w:r>
          </w:p>
        </w:tc>
      </w:tr>
      <w:tr w:rsidR="00B86F9F" w:rsidRPr="00B86F9F" w:rsidTr="001B2101">
        <w:trPr>
          <w:trHeight w:val="584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По данным Счетной палаты Колпашевского района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август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1B210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с 16.08</w:t>
            </w:r>
            <w:r w:rsidR="001B2101">
              <w:rPr>
                <w:sz w:val="14"/>
                <w:szCs w:val="14"/>
                <w:lang w:eastAsia="ru-RU"/>
              </w:rPr>
              <w:t>.2016 года по 24.08.2016 года 62</w:t>
            </w:r>
            <w:r w:rsidRPr="00B86F9F">
              <w:rPr>
                <w:sz w:val="14"/>
                <w:szCs w:val="14"/>
                <w:lang w:eastAsia="ru-RU"/>
              </w:rPr>
              <w:t>50,00 рублей; с 25.08.2016 года - 7 351,05 рублей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3 500,22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700,04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2 100,13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2 100,13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8 400,52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8 400,52</w:t>
            </w:r>
          </w:p>
        </w:tc>
      </w:tr>
      <w:tr w:rsidR="00B86F9F" w:rsidRPr="00B86F9F" w:rsidTr="001B2101">
        <w:trPr>
          <w:trHeight w:val="173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сентябрь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1 470,21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4 410,63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4 410,63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17 642,52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17 642,52</w:t>
            </w:r>
          </w:p>
        </w:tc>
      </w:tr>
      <w:tr w:rsidR="00B86F9F" w:rsidRPr="00B86F9F" w:rsidTr="001B2101">
        <w:trPr>
          <w:trHeight w:val="173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октябрь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21,00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7 351,05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1 470,21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4 410,63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4 410,63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t>17 642,52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B86F9F">
              <w:rPr>
                <w:color w:val="000000"/>
                <w:sz w:val="14"/>
                <w:szCs w:val="14"/>
                <w:lang w:eastAsia="ru-RU"/>
              </w:rPr>
              <w:t>17 642,52</w:t>
            </w:r>
          </w:p>
        </w:tc>
      </w:tr>
      <w:tr w:rsidR="00B86F9F" w:rsidRPr="00B86F9F" w:rsidTr="00E66B01">
        <w:trPr>
          <w:trHeight w:val="162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18 202,32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3 640,46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10 921,39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10 921,39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43 685,56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43 685,56</w:t>
            </w:r>
          </w:p>
        </w:tc>
      </w:tr>
      <w:tr w:rsidR="00B86F9F" w:rsidRPr="00B86F9F" w:rsidTr="00E66B01">
        <w:trPr>
          <w:trHeight w:val="16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86F9F">
              <w:rPr>
                <w:sz w:val="14"/>
                <w:szCs w:val="14"/>
                <w:lang w:eastAsia="ru-RU"/>
              </w:rPr>
              <w:lastRenderedPageBreak/>
              <w:t>Отклонения</w:t>
            </w:r>
            <w:proofErr w:type="gramStart"/>
            <w:r w:rsidRPr="00B86F9F">
              <w:rPr>
                <w:sz w:val="14"/>
                <w:szCs w:val="14"/>
                <w:lang w:eastAsia="ru-RU"/>
              </w:rPr>
              <w:t xml:space="preserve"> ("-" - </w:t>
            </w:r>
            <w:proofErr w:type="spellStart"/>
            <w:proofErr w:type="gramEnd"/>
            <w:r w:rsidRPr="00B86F9F">
              <w:rPr>
                <w:sz w:val="14"/>
                <w:szCs w:val="14"/>
                <w:lang w:eastAsia="ru-RU"/>
              </w:rPr>
              <w:t>перепалата</w:t>
            </w:r>
            <w:proofErr w:type="spellEnd"/>
            <w:r w:rsidRPr="00B86F9F">
              <w:rPr>
                <w:sz w:val="14"/>
                <w:szCs w:val="14"/>
                <w:lang w:eastAsia="ru-RU"/>
              </w:rPr>
              <w:t>; "+" - недоплата)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август 2016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239,35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47,87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143,61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143,61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574,44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574,44</w:t>
            </w:r>
          </w:p>
        </w:tc>
      </w:tr>
      <w:tr w:rsidR="00B86F9F" w:rsidRPr="00B86F9F" w:rsidTr="00E66B01">
        <w:trPr>
          <w:trHeight w:val="162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сентябрь 2016 года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1 101,05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220,21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660,63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660,63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2 642,52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2 642,52</w:t>
            </w:r>
          </w:p>
        </w:tc>
      </w:tr>
      <w:tr w:rsidR="00B86F9F" w:rsidRPr="00B86F9F" w:rsidTr="001B2101">
        <w:trPr>
          <w:trHeight w:val="162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октябрь 2016 года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1 101,05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220,21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660,63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660,63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2 642,52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2 642,52</w:t>
            </w:r>
          </w:p>
        </w:tc>
      </w:tr>
      <w:tr w:rsidR="00B86F9F" w:rsidRPr="00B86F9F" w:rsidTr="001B2101">
        <w:trPr>
          <w:trHeight w:val="162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9F" w:rsidRPr="00B86F9F" w:rsidRDefault="00B86F9F" w:rsidP="00B86F9F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86F9F">
              <w:rPr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2 441,45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488,29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1 464,87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1 464,87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5 859,48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F9F" w:rsidRPr="00B86F9F" w:rsidRDefault="00B86F9F" w:rsidP="00B86F9F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B86F9F">
              <w:rPr>
                <w:b/>
                <w:bCs/>
                <w:sz w:val="14"/>
                <w:szCs w:val="14"/>
                <w:lang w:eastAsia="ru-RU"/>
              </w:rPr>
              <w:t>5 859,48</w:t>
            </w:r>
          </w:p>
        </w:tc>
      </w:tr>
    </w:tbl>
    <w:p w:rsidR="00B86F9F" w:rsidRDefault="00936844" w:rsidP="00B86F9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Так, м</w:t>
      </w:r>
      <w:r w:rsidR="00B86F9F">
        <w:rPr>
          <w:sz w:val="24"/>
          <w:szCs w:val="24"/>
          <w:lang w:eastAsia="ru-RU"/>
        </w:rPr>
        <w:t>ежду МУКП «</w:t>
      </w:r>
      <w:proofErr w:type="spellStart"/>
      <w:r w:rsidR="00B86F9F">
        <w:rPr>
          <w:sz w:val="24"/>
          <w:szCs w:val="24"/>
          <w:lang w:eastAsia="ru-RU"/>
        </w:rPr>
        <w:t>Спецавтохозяйство</w:t>
      </w:r>
      <w:proofErr w:type="spellEnd"/>
      <w:r w:rsidR="00B86F9F">
        <w:rPr>
          <w:sz w:val="24"/>
          <w:szCs w:val="24"/>
          <w:lang w:eastAsia="ru-RU"/>
        </w:rPr>
        <w:t xml:space="preserve">» и </w:t>
      </w:r>
      <w:r w:rsidR="001D76B5">
        <w:rPr>
          <w:sz w:val="24"/>
          <w:szCs w:val="24"/>
          <w:lang w:eastAsia="ru-RU"/>
        </w:rPr>
        <w:t xml:space="preserve">__________ </w:t>
      </w:r>
      <w:r w:rsidR="00B86F9F">
        <w:rPr>
          <w:sz w:val="24"/>
          <w:szCs w:val="24"/>
          <w:lang w:eastAsia="ru-RU"/>
        </w:rPr>
        <w:t xml:space="preserve">был заключен трудовой договор от 16.08.2016 года № 61. В соответствии с пунктом 1.2 раздела 1 </w:t>
      </w:r>
      <w:proofErr w:type="spellStart"/>
      <w:r w:rsidR="001D76B5">
        <w:rPr>
          <w:sz w:val="24"/>
          <w:szCs w:val="24"/>
          <w:lang w:eastAsia="ru-RU"/>
        </w:rPr>
        <w:t>___________</w:t>
      </w:r>
      <w:r w:rsidR="00B86F9F">
        <w:rPr>
          <w:sz w:val="24"/>
          <w:szCs w:val="24"/>
          <w:lang w:eastAsia="ru-RU"/>
        </w:rPr>
        <w:t>был</w:t>
      </w:r>
      <w:proofErr w:type="spellEnd"/>
      <w:r w:rsidR="00B86F9F">
        <w:rPr>
          <w:sz w:val="24"/>
          <w:szCs w:val="24"/>
          <w:lang w:eastAsia="ru-RU"/>
        </w:rPr>
        <w:t xml:space="preserve"> принят в должности рабочего, установлен оклад в сумме 6 250,00 рублей (пункт 4.1 раздела 4 трудового договора).</w:t>
      </w:r>
    </w:p>
    <w:p w:rsidR="00B86F9F" w:rsidRDefault="00B86F9F" w:rsidP="00B86F9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основании заключенного дополнительного соглашения № 3 от 25.08.2016 года к трудовому договору от 16.08.2016 № 61</w:t>
      </w:r>
      <w:r w:rsidR="00936844">
        <w:rPr>
          <w:sz w:val="24"/>
          <w:szCs w:val="24"/>
          <w:lang w:eastAsia="ru-RU"/>
        </w:rPr>
        <w:t xml:space="preserve"> в трудовой договор были внесены изменения, в части изменения должности, вместо рабочего стало </w:t>
      </w:r>
      <w:proofErr w:type="spellStart"/>
      <w:r w:rsidR="00936844">
        <w:rPr>
          <w:sz w:val="24"/>
          <w:szCs w:val="24"/>
          <w:lang w:eastAsia="ru-RU"/>
        </w:rPr>
        <w:t>электрогазосварщик</w:t>
      </w:r>
      <w:proofErr w:type="spellEnd"/>
      <w:r w:rsidR="00936844">
        <w:rPr>
          <w:sz w:val="24"/>
          <w:szCs w:val="24"/>
          <w:lang w:eastAsia="ru-RU"/>
        </w:rPr>
        <w:t xml:space="preserve">, вместо оклада 6 250,00 рублей, был установлен оклад 7 351,05 рублей. </w:t>
      </w:r>
    </w:p>
    <w:p w:rsidR="00936844" w:rsidRDefault="00936844" w:rsidP="00B86F9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Однако, заработная плата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 w:rsidR="001D76B5">
        <w:rPr>
          <w:sz w:val="24"/>
          <w:szCs w:val="24"/>
          <w:lang w:eastAsia="ru-RU"/>
        </w:rPr>
        <w:t>___________</w:t>
      </w:r>
      <w:proofErr w:type="gramStart"/>
      <w:r>
        <w:rPr>
          <w:sz w:val="24"/>
          <w:szCs w:val="24"/>
          <w:lang w:eastAsia="ru-RU"/>
        </w:rPr>
        <w:t>за</w:t>
      </w:r>
      <w:proofErr w:type="spellEnd"/>
      <w:proofErr w:type="gramEnd"/>
      <w:r>
        <w:rPr>
          <w:sz w:val="24"/>
          <w:szCs w:val="24"/>
          <w:lang w:eastAsia="ru-RU"/>
        </w:rPr>
        <w:t xml:space="preserve"> период с 25.08.2016 по 31.08.2016 года, за сентябрь, октябрь 2016 года, была начислена исходя из оклада 6 250,00 рублей.</w:t>
      </w:r>
    </w:p>
    <w:p w:rsidR="006B0FC9" w:rsidRDefault="006B0FC9" w:rsidP="00B86F9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6B0FC9" w:rsidRPr="00205FBC" w:rsidRDefault="006B0FC9" w:rsidP="00205FBC">
      <w:pPr>
        <w:pStyle w:val="a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205FBC">
        <w:rPr>
          <w:b/>
          <w:sz w:val="24"/>
          <w:szCs w:val="24"/>
        </w:rPr>
        <w:t>Правильность произведения предварительных расчетов выходного пособия.</w:t>
      </w:r>
    </w:p>
    <w:p w:rsidR="006B0FC9" w:rsidRDefault="006B0FC9" w:rsidP="006B0FC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36844" w:rsidRPr="00936844" w:rsidRDefault="00936844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0" w:name="sub_31801"/>
      <w:proofErr w:type="gramStart"/>
      <w:r w:rsidRPr="00936844">
        <w:rPr>
          <w:sz w:val="24"/>
          <w:szCs w:val="24"/>
          <w:lang w:eastAsia="ru-RU"/>
        </w:rPr>
        <w:t xml:space="preserve">В </w:t>
      </w:r>
      <w:proofErr w:type="spellStart"/>
      <w:r w:rsidRPr="00936844">
        <w:rPr>
          <w:sz w:val="24"/>
          <w:szCs w:val="24"/>
          <w:lang w:eastAsia="ru-RU"/>
        </w:rPr>
        <w:t>соответсвии</w:t>
      </w:r>
      <w:proofErr w:type="spellEnd"/>
      <w:r w:rsidRPr="00936844">
        <w:rPr>
          <w:sz w:val="24"/>
          <w:szCs w:val="24"/>
          <w:lang w:eastAsia="ru-RU"/>
        </w:rPr>
        <w:t xml:space="preserve"> со статьей 318 ТК РФ работнику, увольняемому из организации, расположенной в </w:t>
      </w:r>
      <w:hyperlink r:id="rId8" w:history="1">
        <w:r w:rsidRPr="00936844">
          <w:rPr>
            <w:sz w:val="24"/>
            <w:szCs w:val="24"/>
            <w:lang w:eastAsia="ru-RU"/>
          </w:rPr>
          <w:t>районах</w:t>
        </w:r>
      </w:hyperlink>
      <w:r w:rsidRPr="00936844">
        <w:rPr>
          <w:sz w:val="24"/>
          <w:szCs w:val="24"/>
          <w:lang w:eastAsia="ru-RU"/>
        </w:rPr>
        <w:t xml:space="preserve"> Крайнего Севера и приравненных к ним местностях, в связи с ликвидацией организации (</w:t>
      </w:r>
      <w:hyperlink w:anchor="sub_811" w:history="1">
        <w:r w:rsidRPr="00936844">
          <w:rPr>
            <w:sz w:val="24"/>
            <w:szCs w:val="24"/>
            <w:lang w:eastAsia="ru-RU"/>
          </w:rPr>
          <w:t>пункт 1 части первой статьи 81</w:t>
        </w:r>
      </w:hyperlink>
      <w:r w:rsidRPr="00936844">
        <w:rPr>
          <w:sz w:val="24"/>
          <w:szCs w:val="24"/>
          <w:lang w:eastAsia="ru-RU"/>
        </w:rPr>
        <w:t xml:space="preserve"> настоящего Кодекса) либо сокращением численности или штата работников организации (</w:t>
      </w:r>
      <w:hyperlink w:anchor="sub_812" w:history="1">
        <w:r w:rsidRPr="00936844">
          <w:rPr>
            <w:sz w:val="24"/>
            <w:szCs w:val="24"/>
            <w:lang w:eastAsia="ru-RU"/>
          </w:rPr>
          <w:t>пункт 2 части первой статьи 81</w:t>
        </w:r>
      </w:hyperlink>
      <w:r w:rsidRPr="00936844">
        <w:rPr>
          <w:sz w:val="24"/>
          <w:szCs w:val="24"/>
          <w:lang w:eastAsia="ru-RU"/>
        </w:rPr>
        <w:t xml:space="preserve"> настоящего Кодекса), выплачивается выходное пособие в размере среднего месячного заработка, за ним также</w:t>
      </w:r>
      <w:proofErr w:type="gramEnd"/>
      <w:r w:rsidRPr="00936844">
        <w:rPr>
          <w:sz w:val="24"/>
          <w:szCs w:val="24"/>
          <w:lang w:eastAsia="ru-RU"/>
        </w:rPr>
        <w:t xml:space="preserve"> сохраняется средний месячный заработок на период трудоустройства, но не свыше трех месяцев со дня увольнения (с зачетом выходного пособия).</w:t>
      </w:r>
    </w:p>
    <w:p w:rsidR="00936844" w:rsidRPr="00936844" w:rsidRDefault="00936844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" w:name="sub_31802"/>
      <w:bookmarkEnd w:id="0"/>
      <w:r w:rsidRPr="00936844">
        <w:rPr>
          <w:sz w:val="24"/>
          <w:szCs w:val="24"/>
          <w:lang w:eastAsia="ru-RU"/>
        </w:rPr>
        <w:t>В исключительных случаях средний месячный заработок сохраняется за указанным работником в течение четвертого, пятого и шестого месяцев со дня увольнения по решению органа службы занятости населения при условии, если в месячный срок после увольнения работник обратился в этот орган и не был им трудоустроен.</w:t>
      </w:r>
    </w:p>
    <w:p w:rsidR="00936844" w:rsidRDefault="00936844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" w:name="sub_3182"/>
      <w:bookmarkEnd w:id="1"/>
      <w:r w:rsidRPr="00936844">
        <w:rPr>
          <w:sz w:val="24"/>
          <w:szCs w:val="24"/>
          <w:lang w:eastAsia="ru-RU"/>
        </w:rPr>
        <w:t>Выплата выходного пособия в размере среднего месячного заработка и сохраняемого среднего месячного заработка, предусмотренных частями первой и второй настоящей статьи, производится работодателем по прежнему месту работы за счет средств этого работодателя.</w:t>
      </w:r>
    </w:p>
    <w:p w:rsidR="00E32067" w:rsidRDefault="0069610D" w:rsidP="0069610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ходе </w:t>
      </w:r>
      <w:proofErr w:type="gramStart"/>
      <w:r>
        <w:rPr>
          <w:sz w:val="24"/>
          <w:szCs w:val="24"/>
          <w:lang w:eastAsia="ru-RU"/>
        </w:rPr>
        <w:t xml:space="preserve">проведения </w:t>
      </w:r>
      <w:r w:rsidRPr="006B0FC9">
        <w:rPr>
          <w:sz w:val="24"/>
          <w:szCs w:val="24"/>
          <w:lang w:eastAsia="ru-RU"/>
        </w:rPr>
        <w:t>проверк</w:t>
      </w:r>
      <w:r>
        <w:rPr>
          <w:sz w:val="24"/>
          <w:szCs w:val="24"/>
          <w:lang w:eastAsia="ru-RU"/>
        </w:rPr>
        <w:t>и</w:t>
      </w:r>
      <w:r w:rsidRPr="006B0FC9">
        <w:rPr>
          <w:sz w:val="24"/>
          <w:szCs w:val="24"/>
          <w:lang w:eastAsia="ru-RU"/>
        </w:rPr>
        <w:t xml:space="preserve"> правильности предварительных расчетов </w:t>
      </w:r>
      <w:r>
        <w:rPr>
          <w:sz w:val="24"/>
          <w:szCs w:val="24"/>
          <w:lang w:eastAsia="ru-RU"/>
        </w:rPr>
        <w:t>выходного пособия</w:t>
      </w:r>
      <w:proofErr w:type="gramEnd"/>
      <w:r w:rsidRPr="006B0FC9">
        <w:rPr>
          <w:sz w:val="24"/>
          <w:szCs w:val="24"/>
          <w:lang w:eastAsia="ru-RU"/>
        </w:rPr>
        <w:t xml:space="preserve"> между МУКП «Спецавтохозяйство» и Счетной палатой возникли расхождения в сумме </w:t>
      </w:r>
      <w:r w:rsidR="00E32067">
        <w:rPr>
          <w:sz w:val="24"/>
          <w:szCs w:val="24"/>
          <w:lang w:eastAsia="ru-RU"/>
        </w:rPr>
        <w:t>648,52</w:t>
      </w:r>
      <w:r w:rsidRPr="006B0FC9">
        <w:rPr>
          <w:sz w:val="24"/>
          <w:szCs w:val="24"/>
          <w:lang w:eastAsia="ru-RU"/>
        </w:rPr>
        <w:t xml:space="preserve"> рублей</w:t>
      </w:r>
      <w:r w:rsidR="00E32067">
        <w:rPr>
          <w:sz w:val="24"/>
          <w:szCs w:val="24"/>
          <w:lang w:eastAsia="ru-RU"/>
        </w:rPr>
        <w:t xml:space="preserve"> (</w:t>
      </w:r>
      <w:proofErr w:type="spellStart"/>
      <w:r w:rsidR="00E32067">
        <w:rPr>
          <w:sz w:val="24"/>
          <w:szCs w:val="24"/>
          <w:lang w:eastAsia="ru-RU"/>
        </w:rPr>
        <w:t>недолплата</w:t>
      </w:r>
      <w:proofErr w:type="spellEnd"/>
      <w:r w:rsidR="00E32067">
        <w:rPr>
          <w:sz w:val="24"/>
          <w:szCs w:val="24"/>
          <w:lang w:eastAsia="ru-RU"/>
        </w:rPr>
        <w:t xml:space="preserve">), в том числе: переплата по сотруднику </w:t>
      </w:r>
      <w:proofErr w:type="spellStart"/>
      <w:r w:rsidR="001D76B5">
        <w:rPr>
          <w:sz w:val="24"/>
          <w:szCs w:val="24"/>
          <w:lang w:eastAsia="ru-RU"/>
        </w:rPr>
        <w:t>________</w:t>
      </w:r>
      <w:r w:rsidR="00E32067">
        <w:rPr>
          <w:sz w:val="24"/>
          <w:szCs w:val="24"/>
          <w:lang w:eastAsia="ru-RU"/>
        </w:rPr>
        <w:t>в</w:t>
      </w:r>
      <w:proofErr w:type="spellEnd"/>
      <w:r w:rsidR="00E32067">
        <w:rPr>
          <w:sz w:val="24"/>
          <w:szCs w:val="24"/>
          <w:lang w:eastAsia="ru-RU"/>
        </w:rPr>
        <w:t xml:space="preserve"> сумме 22,92 рубля; недоплата по сотруднику </w:t>
      </w:r>
      <w:proofErr w:type="spellStart"/>
      <w:r w:rsidR="001D76B5">
        <w:rPr>
          <w:sz w:val="24"/>
          <w:szCs w:val="24"/>
          <w:lang w:eastAsia="ru-RU"/>
        </w:rPr>
        <w:t>_________</w:t>
      </w:r>
      <w:r w:rsidR="00E32067">
        <w:rPr>
          <w:sz w:val="24"/>
          <w:szCs w:val="24"/>
          <w:lang w:eastAsia="ru-RU"/>
        </w:rPr>
        <w:t>в</w:t>
      </w:r>
      <w:proofErr w:type="spellEnd"/>
      <w:r w:rsidR="00E32067">
        <w:rPr>
          <w:sz w:val="24"/>
          <w:szCs w:val="24"/>
          <w:lang w:eastAsia="ru-RU"/>
        </w:rPr>
        <w:t xml:space="preserve"> сумме 671,44 рублей</w:t>
      </w:r>
      <w:r>
        <w:rPr>
          <w:sz w:val="24"/>
          <w:szCs w:val="24"/>
          <w:lang w:eastAsia="ru-RU"/>
        </w:rPr>
        <w:t>.</w:t>
      </w:r>
      <w:r w:rsidRPr="006B0FC9">
        <w:rPr>
          <w:sz w:val="24"/>
          <w:szCs w:val="24"/>
          <w:lang w:eastAsia="ru-RU"/>
        </w:rPr>
        <w:t xml:space="preserve"> (Приложение № </w:t>
      </w:r>
      <w:r>
        <w:rPr>
          <w:sz w:val="24"/>
          <w:szCs w:val="24"/>
          <w:lang w:eastAsia="ru-RU"/>
        </w:rPr>
        <w:t>2)</w:t>
      </w:r>
      <w:r w:rsidRPr="006B0FC9">
        <w:rPr>
          <w:sz w:val="24"/>
          <w:szCs w:val="24"/>
          <w:lang w:eastAsia="ru-RU"/>
        </w:rPr>
        <w:t>.</w:t>
      </w:r>
    </w:p>
    <w:p w:rsidR="0069610D" w:rsidRDefault="0069610D" w:rsidP="0069610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Данные расхождения, также как и при начислении компенсации за неиспользованный отпуск, связаны с неправильным начислением заработной платы по сотрудникам </w:t>
      </w:r>
      <w:proofErr w:type="spellStart"/>
      <w:r w:rsidR="001D76B5">
        <w:rPr>
          <w:sz w:val="24"/>
          <w:szCs w:val="24"/>
          <w:lang w:eastAsia="ru-RU"/>
        </w:rPr>
        <w:t>__________</w:t>
      </w:r>
      <w:r>
        <w:rPr>
          <w:sz w:val="24"/>
          <w:szCs w:val="24"/>
          <w:lang w:eastAsia="ru-RU"/>
        </w:rPr>
        <w:t>и</w:t>
      </w:r>
      <w:proofErr w:type="spellEnd"/>
      <w:r>
        <w:rPr>
          <w:sz w:val="24"/>
          <w:szCs w:val="24"/>
          <w:lang w:eastAsia="ru-RU"/>
        </w:rPr>
        <w:t xml:space="preserve"> </w:t>
      </w:r>
      <w:r w:rsidR="001D76B5">
        <w:rPr>
          <w:sz w:val="24"/>
          <w:szCs w:val="24"/>
          <w:lang w:eastAsia="ru-RU"/>
        </w:rPr>
        <w:t>_________.</w:t>
      </w:r>
    </w:p>
    <w:p w:rsidR="007472F8" w:rsidRDefault="007472F8" w:rsidP="0069610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472F8" w:rsidRPr="007472F8" w:rsidRDefault="007472F8" w:rsidP="007472F8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7472F8">
        <w:rPr>
          <w:b/>
          <w:sz w:val="24"/>
          <w:szCs w:val="24"/>
          <w:lang w:eastAsia="ru-RU"/>
        </w:rPr>
        <w:t>Рез</w:t>
      </w:r>
      <w:r w:rsidR="004B5CEC">
        <w:rPr>
          <w:b/>
          <w:sz w:val="24"/>
          <w:szCs w:val="24"/>
          <w:lang w:eastAsia="ru-RU"/>
        </w:rPr>
        <w:t>у</w:t>
      </w:r>
      <w:r w:rsidRPr="007472F8">
        <w:rPr>
          <w:b/>
          <w:sz w:val="24"/>
          <w:szCs w:val="24"/>
          <w:lang w:eastAsia="ru-RU"/>
        </w:rPr>
        <w:t>льтаты (выводы) по экспертно-аналитическому мероприятию:</w:t>
      </w:r>
    </w:p>
    <w:p w:rsidR="007472F8" w:rsidRPr="006B0FC9" w:rsidRDefault="007472F8" w:rsidP="0069610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472F8" w:rsidRDefault="007472F8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ходе проведения экспертно-аналитического мероприятия установлено:</w:t>
      </w:r>
    </w:p>
    <w:p w:rsidR="007472F8" w:rsidRDefault="007472F8" w:rsidP="007472F8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7472F8">
        <w:rPr>
          <w:sz w:val="24"/>
          <w:szCs w:val="24"/>
          <w:lang w:eastAsia="ru-RU"/>
        </w:rPr>
        <w:t>При проверке правильности предварительных расчетов компенсации за неиспользованный отпуск (за все отпуска) между МУКП «Спецавтохозяйство» и Счетной палатой возникли расхождения в сумме 211,08 рублей (</w:t>
      </w:r>
      <w:proofErr w:type="spellStart"/>
      <w:r w:rsidRPr="007472F8">
        <w:rPr>
          <w:sz w:val="24"/>
          <w:szCs w:val="24"/>
          <w:lang w:eastAsia="ru-RU"/>
        </w:rPr>
        <w:t>недолплата</w:t>
      </w:r>
      <w:proofErr w:type="spellEnd"/>
      <w:r w:rsidRPr="007472F8">
        <w:rPr>
          <w:sz w:val="24"/>
          <w:szCs w:val="24"/>
          <w:lang w:eastAsia="ru-RU"/>
        </w:rPr>
        <w:t xml:space="preserve">), в том числе: переплата по сотруднику </w:t>
      </w:r>
      <w:r w:rsidR="0039370C">
        <w:rPr>
          <w:sz w:val="24"/>
          <w:szCs w:val="24"/>
          <w:lang w:eastAsia="ru-RU"/>
        </w:rPr>
        <w:t>___________</w:t>
      </w:r>
      <w:r w:rsidRPr="007472F8">
        <w:rPr>
          <w:sz w:val="24"/>
          <w:szCs w:val="24"/>
          <w:lang w:eastAsia="ru-RU"/>
        </w:rPr>
        <w:t xml:space="preserve">(мастер) в сумме 166,74 рубля; недоплата по сотруднику </w:t>
      </w:r>
      <w:r w:rsidR="0039370C">
        <w:rPr>
          <w:sz w:val="24"/>
          <w:szCs w:val="24"/>
          <w:lang w:eastAsia="ru-RU"/>
        </w:rPr>
        <w:t>_____________</w:t>
      </w:r>
      <w:r w:rsidRPr="007472F8">
        <w:rPr>
          <w:sz w:val="24"/>
          <w:szCs w:val="24"/>
          <w:lang w:eastAsia="ru-RU"/>
        </w:rPr>
        <w:t>(</w:t>
      </w:r>
      <w:proofErr w:type="spellStart"/>
      <w:r w:rsidRPr="007472F8">
        <w:rPr>
          <w:sz w:val="24"/>
          <w:szCs w:val="24"/>
          <w:lang w:eastAsia="ru-RU"/>
        </w:rPr>
        <w:t>электрогазосварщик</w:t>
      </w:r>
      <w:proofErr w:type="spellEnd"/>
      <w:r w:rsidRPr="007472F8">
        <w:rPr>
          <w:sz w:val="24"/>
          <w:szCs w:val="24"/>
          <w:lang w:eastAsia="ru-RU"/>
        </w:rPr>
        <w:t xml:space="preserve">) в сумме 377,82 рубля. </w:t>
      </w:r>
    </w:p>
    <w:p w:rsidR="007472F8" w:rsidRDefault="007472F8" w:rsidP="007472F8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ходе </w:t>
      </w:r>
      <w:proofErr w:type="gramStart"/>
      <w:r>
        <w:rPr>
          <w:sz w:val="24"/>
          <w:szCs w:val="24"/>
          <w:lang w:eastAsia="ru-RU"/>
        </w:rPr>
        <w:t xml:space="preserve">проведения </w:t>
      </w:r>
      <w:r w:rsidRPr="006B0FC9">
        <w:rPr>
          <w:sz w:val="24"/>
          <w:szCs w:val="24"/>
          <w:lang w:eastAsia="ru-RU"/>
        </w:rPr>
        <w:t>проверк</w:t>
      </w:r>
      <w:r>
        <w:rPr>
          <w:sz w:val="24"/>
          <w:szCs w:val="24"/>
          <w:lang w:eastAsia="ru-RU"/>
        </w:rPr>
        <w:t>и</w:t>
      </w:r>
      <w:r w:rsidRPr="006B0FC9">
        <w:rPr>
          <w:sz w:val="24"/>
          <w:szCs w:val="24"/>
          <w:lang w:eastAsia="ru-RU"/>
        </w:rPr>
        <w:t xml:space="preserve"> правильности предварительных расчетов </w:t>
      </w:r>
      <w:r>
        <w:rPr>
          <w:sz w:val="24"/>
          <w:szCs w:val="24"/>
          <w:lang w:eastAsia="ru-RU"/>
        </w:rPr>
        <w:t>выходного пособия</w:t>
      </w:r>
      <w:proofErr w:type="gramEnd"/>
      <w:r w:rsidRPr="006B0FC9">
        <w:rPr>
          <w:sz w:val="24"/>
          <w:szCs w:val="24"/>
          <w:lang w:eastAsia="ru-RU"/>
        </w:rPr>
        <w:t xml:space="preserve"> между МУКП «Спецавтохозяйство» и Счетной палатой возникли </w:t>
      </w:r>
      <w:r w:rsidRPr="006B0FC9">
        <w:rPr>
          <w:sz w:val="24"/>
          <w:szCs w:val="24"/>
          <w:lang w:eastAsia="ru-RU"/>
        </w:rPr>
        <w:lastRenderedPageBreak/>
        <w:t xml:space="preserve">расхождения в сумме </w:t>
      </w:r>
      <w:r>
        <w:rPr>
          <w:sz w:val="24"/>
          <w:szCs w:val="24"/>
          <w:lang w:eastAsia="ru-RU"/>
        </w:rPr>
        <w:t>648,52</w:t>
      </w:r>
      <w:r w:rsidRPr="006B0FC9">
        <w:rPr>
          <w:sz w:val="24"/>
          <w:szCs w:val="24"/>
          <w:lang w:eastAsia="ru-RU"/>
        </w:rPr>
        <w:t xml:space="preserve"> рублей</w:t>
      </w:r>
      <w:r w:rsidR="001F7161">
        <w:rPr>
          <w:sz w:val="24"/>
          <w:szCs w:val="24"/>
          <w:lang w:eastAsia="ru-RU"/>
        </w:rPr>
        <w:t xml:space="preserve"> (недо</w:t>
      </w:r>
      <w:r>
        <w:rPr>
          <w:sz w:val="24"/>
          <w:szCs w:val="24"/>
          <w:lang w:eastAsia="ru-RU"/>
        </w:rPr>
        <w:t xml:space="preserve">плата), в том числе: переплата по сотруднику </w:t>
      </w:r>
      <w:proofErr w:type="spellStart"/>
      <w:r w:rsidR="0039370C">
        <w:rPr>
          <w:sz w:val="24"/>
          <w:szCs w:val="24"/>
          <w:lang w:eastAsia="ru-RU"/>
        </w:rPr>
        <w:t>_____________</w:t>
      </w:r>
      <w:r>
        <w:rPr>
          <w:sz w:val="24"/>
          <w:szCs w:val="24"/>
          <w:lang w:eastAsia="ru-RU"/>
        </w:rPr>
        <w:t>в</w:t>
      </w:r>
      <w:proofErr w:type="spellEnd"/>
      <w:r>
        <w:rPr>
          <w:sz w:val="24"/>
          <w:szCs w:val="24"/>
          <w:lang w:eastAsia="ru-RU"/>
        </w:rPr>
        <w:t xml:space="preserve"> сумме 22,92 рубля; недоплата по сотруднику </w:t>
      </w:r>
      <w:proofErr w:type="spellStart"/>
      <w:r w:rsidR="0039370C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в</w:t>
      </w:r>
      <w:proofErr w:type="spellEnd"/>
      <w:r>
        <w:rPr>
          <w:sz w:val="24"/>
          <w:szCs w:val="24"/>
          <w:lang w:eastAsia="ru-RU"/>
        </w:rPr>
        <w:t xml:space="preserve"> сумме 671,44 рублей.</w:t>
      </w:r>
    </w:p>
    <w:p w:rsidR="007472F8" w:rsidRPr="007472F8" w:rsidRDefault="007472F8" w:rsidP="00A96E04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Данные расхождения связаны с неправильным </w:t>
      </w:r>
      <w:proofErr w:type="spellStart"/>
      <w:r>
        <w:rPr>
          <w:sz w:val="24"/>
          <w:szCs w:val="24"/>
          <w:lang w:eastAsia="ru-RU"/>
        </w:rPr>
        <w:t>начисением</w:t>
      </w:r>
      <w:proofErr w:type="spellEnd"/>
      <w:r>
        <w:rPr>
          <w:sz w:val="24"/>
          <w:szCs w:val="24"/>
          <w:lang w:eastAsia="ru-RU"/>
        </w:rPr>
        <w:t xml:space="preserve"> заработной платы </w:t>
      </w:r>
      <w:r w:rsidRPr="00A96E04">
        <w:rPr>
          <w:sz w:val="24"/>
          <w:szCs w:val="24"/>
          <w:lang w:eastAsia="ru-RU"/>
        </w:rPr>
        <w:t xml:space="preserve">сотрудникам </w:t>
      </w:r>
      <w:r w:rsidR="0039370C">
        <w:rPr>
          <w:sz w:val="24"/>
          <w:szCs w:val="24"/>
          <w:lang w:eastAsia="ru-RU"/>
        </w:rPr>
        <w:t xml:space="preserve">__________ </w:t>
      </w:r>
      <w:r w:rsidR="004845C8">
        <w:rPr>
          <w:sz w:val="24"/>
          <w:szCs w:val="24"/>
          <w:lang w:eastAsia="ru-RU"/>
        </w:rPr>
        <w:t xml:space="preserve">переплата составила </w:t>
      </w:r>
      <w:r w:rsidR="004845C8" w:rsidRPr="004845C8">
        <w:rPr>
          <w:sz w:val="24"/>
          <w:szCs w:val="24"/>
          <w:lang w:eastAsia="ru-RU"/>
        </w:rPr>
        <w:t>170,45 рублей, в том числе: за ноябрь 2016 года переплата составила 3 749,57 рублей, за июнь 2017 года возникла недоплата в сумме 3 579,12 рублей</w:t>
      </w:r>
      <w:r w:rsidR="00A96E04" w:rsidRPr="00A96E04">
        <w:rPr>
          <w:sz w:val="24"/>
          <w:szCs w:val="24"/>
          <w:lang w:eastAsia="ru-RU"/>
        </w:rPr>
        <w:t xml:space="preserve"> </w:t>
      </w:r>
      <w:r w:rsidRPr="00A96E04">
        <w:rPr>
          <w:sz w:val="24"/>
          <w:szCs w:val="24"/>
          <w:lang w:eastAsia="ru-RU"/>
        </w:rPr>
        <w:t xml:space="preserve">и </w:t>
      </w:r>
      <w:r w:rsidR="0039370C">
        <w:rPr>
          <w:sz w:val="24"/>
          <w:szCs w:val="24"/>
          <w:lang w:eastAsia="ru-RU"/>
        </w:rPr>
        <w:t xml:space="preserve">_________ </w:t>
      </w:r>
      <w:r w:rsidR="000B2F28" w:rsidRPr="000B2F28">
        <w:rPr>
          <w:sz w:val="24"/>
          <w:szCs w:val="24"/>
          <w:lang w:eastAsia="ru-RU"/>
        </w:rPr>
        <w:t>недоплата в сумме 5 859,48 рублей, в том числе: за август 2016 года в сумме 574,44 рублей, за сентябрь 2016 года в сумме</w:t>
      </w:r>
      <w:proofErr w:type="gramEnd"/>
      <w:r w:rsidR="000B2F28" w:rsidRPr="000B2F28">
        <w:rPr>
          <w:sz w:val="24"/>
          <w:szCs w:val="24"/>
          <w:lang w:eastAsia="ru-RU"/>
        </w:rPr>
        <w:t xml:space="preserve"> 2 642,52 рублей, октябрь 2016 года в сумме 2 642,52 рублей</w:t>
      </w:r>
      <w:r w:rsidR="000B2F28">
        <w:rPr>
          <w:sz w:val="24"/>
          <w:szCs w:val="24"/>
          <w:lang w:eastAsia="ru-RU"/>
        </w:rPr>
        <w:t xml:space="preserve">. Недостоверно начисленные суммы заработной платы </w:t>
      </w:r>
      <w:r w:rsidRPr="00A96E04">
        <w:rPr>
          <w:sz w:val="24"/>
          <w:szCs w:val="24"/>
          <w:lang w:eastAsia="ru-RU"/>
        </w:rPr>
        <w:t>были включены в расчет выплат, учитываемых при исчислении среднего заработка, для определения компенсации отпуска, выходного пособия и заработка на период трудоустройства, в связи</w:t>
      </w:r>
      <w:r w:rsidR="000B2F28">
        <w:rPr>
          <w:sz w:val="24"/>
          <w:szCs w:val="24"/>
          <w:lang w:eastAsia="ru-RU"/>
        </w:rPr>
        <w:t>,</w:t>
      </w:r>
      <w:r w:rsidRPr="00A96E04">
        <w:rPr>
          <w:sz w:val="24"/>
          <w:szCs w:val="24"/>
          <w:lang w:eastAsia="ru-RU"/>
        </w:rPr>
        <w:t xml:space="preserve"> с чем по предварительным расчетам возникли расхождения</w:t>
      </w:r>
      <w:r w:rsidR="000B2F28">
        <w:rPr>
          <w:sz w:val="24"/>
          <w:szCs w:val="24"/>
          <w:lang w:eastAsia="ru-RU"/>
        </w:rPr>
        <w:t>.</w:t>
      </w:r>
    </w:p>
    <w:p w:rsidR="007472F8" w:rsidRDefault="007472F8" w:rsidP="007472F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B2F28" w:rsidRDefault="000B2F28" w:rsidP="000B2F28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7472F8" w:rsidRPr="000B2F28" w:rsidRDefault="000B2F28" w:rsidP="000B2F28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 w:rsidRPr="000B2F28">
        <w:rPr>
          <w:b/>
          <w:sz w:val="24"/>
          <w:szCs w:val="24"/>
          <w:lang w:eastAsia="ru-RU"/>
        </w:rPr>
        <w:t>Предложения и рекомендации по результатам мероприятия:</w:t>
      </w:r>
    </w:p>
    <w:p w:rsidR="007472F8" w:rsidRDefault="007472F8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36844" w:rsidRPr="000B2F28" w:rsidRDefault="000B2F28" w:rsidP="000B2F2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2F28">
        <w:rPr>
          <w:sz w:val="24"/>
          <w:szCs w:val="24"/>
          <w:lang w:eastAsia="ru-RU"/>
        </w:rPr>
        <w:t>П</w:t>
      </w:r>
      <w:r w:rsidR="00936844" w:rsidRPr="000B2F28">
        <w:rPr>
          <w:sz w:val="24"/>
          <w:szCs w:val="24"/>
          <w:lang w:eastAsia="ru-RU"/>
        </w:rPr>
        <w:t xml:space="preserve">роизвести перерасчет неверно начисленной заработной платы </w:t>
      </w:r>
      <w:r w:rsidR="006B0FC9" w:rsidRPr="000B2F28">
        <w:rPr>
          <w:sz w:val="24"/>
          <w:szCs w:val="24"/>
          <w:lang w:eastAsia="ru-RU"/>
        </w:rPr>
        <w:t xml:space="preserve">по сотрудникам </w:t>
      </w:r>
      <w:r w:rsidR="0039370C">
        <w:rPr>
          <w:sz w:val="24"/>
          <w:szCs w:val="24"/>
          <w:lang w:eastAsia="ru-RU"/>
        </w:rPr>
        <w:t xml:space="preserve">__________ </w:t>
      </w:r>
      <w:r w:rsidR="006B0FC9" w:rsidRPr="000B2F28">
        <w:rPr>
          <w:sz w:val="24"/>
          <w:szCs w:val="24"/>
          <w:lang w:eastAsia="ru-RU"/>
        </w:rPr>
        <w:t>и</w:t>
      </w:r>
      <w:r w:rsidR="0039370C">
        <w:rPr>
          <w:sz w:val="24"/>
          <w:szCs w:val="24"/>
          <w:lang w:eastAsia="ru-RU"/>
        </w:rPr>
        <w:t xml:space="preserve"> __________</w:t>
      </w:r>
      <w:r w:rsidR="006B0FC9" w:rsidRPr="000B2F28">
        <w:rPr>
          <w:sz w:val="24"/>
          <w:szCs w:val="24"/>
          <w:lang w:eastAsia="ru-RU"/>
        </w:rPr>
        <w:t xml:space="preserve">, а также </w:t>
      </w:r>
      <w:r w:rsidR="00936844" w:rsidRPr="000B2F28">
        <w:rPr>
          <w:sz w:val="24"/>
          <w:szCs w:val="24"/>
          <w:lang w:eastAsia="ru-RU"/>
        </w:rPr>
        <w:t>учесть недостоверные расчеты</w:t>
      </w:r>
      <w:r w:rsidR="006B0FC9" w:rsidRPr="000B2F28">
        <w:rPr>
          <w:sz w:val="24"/>
          <w:szCs w:val="24"/>
          <w:lang w:eastAsia="ru-RU"/>
        </w:rPr>
        <w:t xml:space="preserve"> при исчислении средне</w:t>
      </w:r>
      <w:r w:rsidR="00063029">
        <w:rPr>
          <w:sz w:val="24"/>
          <w:szCs w:val="24"/>
          <w:lang w:eastAsia="ru-RU"/>
        </w:rPr>
        <w:t>го</w:t>
      </w:r>
      <w:r w:rsidR="006B0FC9" w:rsidRPr="000B2F28">
        <w:rPr>
          <w:sz w:val="24"/>
          <w:szCs w:val="24"/>
          <w:lang w:eastAsia="ru-RU"/>
        </w:rPr>
        <w:t xml:space="preserve"> дневного заработка для исчисления компенсации отпуска, выходного пособия и заработка на время трудоустройства</w:t>
      </w:r>
      <w:r w:rsidR="00936844" w:rsidRPr="000B2F28">
        <w:rPr>
          <w:sz w:val="24"/>
          <w:szCs w:val="24"/>
          <w:lang w:eastAsia="ru-RU"/>
        </w:rPr>
        <w:t>.</w:t>
      </w:r>
    </w:p>
    <w:bookmarkEnd w:id="2"/>
    <w:p w:rsidR="00936844" w:rsidRPr="00936844" w:rsidRDefault="00936844" w:rsidP="009368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1238" w:rsidRDefault="00431238" w:rsidP="00E36B8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FC9" w:rsidRDefault="006B0FC9" w:rsidP="00E36B8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63029" w:rsidRPr="00063029" w:rsidRDefault="00063029" w:rsidP="00063029">
      <w:pPr>
        <w:pStyle w:val="21"/>
        <w:rPr>
          <w:sz w:val="24"/>
        </w:rPr>
      </w:pPr>
      <w:r w:rsidRPr="00063029">
        <w:rPr>
          <w:sz w:val="24"/>
        </w:rPr>
        <w:t>Ответственный исполнитель:</w:t>
      </w:r>
    </w:p>
    <w:p w:rsidR="00063029" w:rsidRDefault="00063029" w:rsidP="006B0FC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B0FC9" w:rsidRDefault="006B0FC9" w:rsidP="006B0FC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Инспектор Счетной палаты</w:t>
      </w:r>
    </w:p>
    <w:p w:rsidR="006B0FC9" w:rsidRPr="00E36B84" w:rsidRDefault="006B0FC9" w:rsidP="006B0FC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Колпашевского района                                                                                       </w:t>
      </w:r>
      <w:r w:rsidR="00063029">
        <w:rPr>
          <w:sz w:val="24"/>
          <w:szCs w:val="24"/>
          <w:lang w:eastAsia="ru-RU"/>
        </w:rPr>
        <w:t>С.В.</w:t>
      </w:r>
      <w:r>
        <w:rPr>
          <w:sz w:val="24"/>
          <w:szCs w:val="24"/>
          <w:lang w:eastAsia="ru-RU"/>
        </w:rPr>
        <w:t xml:space="preserve"> Задоянова</w:t>
      </w:r>
    </w:p>
    <w:sectPr w:rsidR="006B0FC9" w:rsidRPr="00E36B84" w:rsidSect="002A39CE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2F" w:rsidRDefault="0048472F" w:rsidP="002A39CE">
      <w:r>
        <w:separator/>
      </w:r>
    </w:p>
  </w:endnote>
  <w:endnote w:type="continuationSeparator" w:id="0">
    <w:p w:rsidR="0048472F" w:rsidRDefault="0048472F" w:rsidP="002A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270"/>
      <w:docPartObj>
        <w:docPartGallery w:val="Page Numbers (Bottom of Page)"/>
        <w:docPartUnique/>
      </w:docPartObj>
    </w:sdtPr>
    <w:sdtContent>
      <w:p w:rsidR="000B2F28" w:rsidRDefault="00BC6FD5">
        <w:pPr>
          <w:pStyle w:val="af1"/>
          <w:jc w:val="right"/>
        </w:pPr>
        <w:fldSimple w:instr=" PAGE   \* MERGEFORMAT ">
          <w:r w:rsidR="0039370C">
            <w:rPr>
              <w:noProof/>
            </w:rPr>
            <w:t>5</w:t>
          </w:r>
        </w:fldSimple>
      </w:p>
    </w:sdtContent>
  </w:sdt>
  <w:p w:rsidR="000B2F28" w:rsidRDefault="000B2F2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28" w:rsidRDefault="000B2F28">
    <w:pPr>
      <w:pStyle w:val="af1"/>
      <w:jc w:val="right"/>
    </w:pPr>
  </w:p>
  <w:p w:rsidR="000B2F28" w:rsidRDefault="000B2F2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2F" w:rsidRDefault="0048472F" w:rsidP="002A39CE">
      <w:r>
        <w:separator/>
      </w:r>
    </w:p>
  </w:footnote>
  <w:footnote w:type="continuationSeparator" w:id="0">
    <w:p w:rsidR="0048472F" w:rsidRDefault="0048472F" w:rsidP="002A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B11"/>
    <w:multiLevelType w:val="hybridMultilevel"/>
    <w:tmpl w:val="16B20592"/>
    <w:lvl w:ilvl="0" w:tplc="73FC2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39D3"/>
    <w:multiLevelType w:val="hybridMultilevel"/>
    <w:tmpl w:val="BFB65844"/>
    <w:lvl w:ilvl="0" w:tplc="85440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311B"/>
    <w:multiLevelType w:val="multilevel"/>
    <w:tmpl w:val="DE52A4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CB40128"/>
    <w:multiLevelType w:val="hybridMultilevel"/>
    <w:tmpl w:val="EE12D3E8"/>
    <w:lvl w:ilvl="0" w:tplc="73FC2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35476"/>
    <w:multiLevelType w:val="hybridMultilevel"/>
    <w:tmpl w:val="FB242A4E"/>
    <w:lvl w:ilvl="0" w:tplc="598E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A76C6"/>
    <w:multiLevelType w:val="multilevel"/>
    <w:tmpl w:val="13B2F3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5A10599E"/>
    <w:multiLevelType w:val="multilevel"/>
    <w:tmpl w:val="DE52A4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F237C4E"/>
    <w:multiLevelType w:val="hybridMultilevel"/>
    <w:tmpl w:val="6678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3AE0"/>
    <w:multiLevelType w:val="multilevel"/>
    <w:tmpl w:val="4B289F8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743446DB"/>
    <w:multiLevelType w:val="multilevel"/>
    <w:tmpl w:val="13B2F3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63D13"/>
    <w:rsid w:val="000320A2"/>
    <w:rsid w:val="00032B93"/>
    <w:rsid w:val="000444DB"/>
    <w:rsid w:val="00063029"/>
    <w:rsid w:val="000B2F28"/>
    <w:rsid w:val="000C4D30"/>
    <w:rsid w:val="000F7B8D"/>
    <w:rsid w:val="00112AB4"/>
    <w:rsid w:val="00131A05"/>
    <w:rsid w:val="001A40BB"/>
    <w:rsid w:val="001B2101"/>
    <w:rsid w:val="001B3FD4"/>
    <w:rsid w:val="001D76B5"/>
    <w:rsid w:val="001E3F87"/>
    <w:rsid w:val="001F7161"/>
    <w:rsid w:val="00205FBC"/>
    <w:rsid w:val="002440B2"/>
    <w:rsid w:val="002627A4"/>
    <w:rsid w:val="00276D1C"/>
    <w:rsid w:val="00277575"/>
    <w:rsid w:val="002931B5"/>
    <w:rsid w:val="002A39CE"/>
    <w:rsid w:val="002B5285"/>
    <w:rsid w:val="002B7E08"/>
    <w:rsid w:val="002F6264"/>
    <w:rsid w:val="00326134"/>
    <w:rsid w:val="00371C7C"/>
    <w:rsid w:val="0039370C"/>
    <w:rsid w:val="00395FB7"/>
    <w:rsid w:val="00422E3A"/>
    <w:rsid w:val="00431238"/>
    <w:rsid w:val="00442C78"/>
    <w:rsid w:val="00481E0F"/>
    <w:rsid w:val="004845C8"/>
    <w:rsid w:val="0048472F"/>
    <w:rsid w:val="00484CBA"/>
    <w:rsid w:val="00487461"/>
    <w:rsid w:val="004A7636"/>
    <w:rsid w:val="004B348D"/>
    <w:rsid w:val="004B371C"/>
    <w:rsid w:val="004B5CEC"/>
    <w:rsid w:val="004C1796"/>
    <w:rsid w:val="004F5074"/>
    <w:rsid w:val="00502129"/>
    <w:rsid w:val="00503B09"/>
    <w:rsid w:val="005358AF"/>
    <w:rsid w:val="00563842"/>
    <w:rsid w:val="00563D13"/>
    <w:rsid w:val="005A5E82"/>
    <w:rsid w:val="005D43DA"/>
    <w:rsid w:val="00652510"/>
    <w:rsid w:val="0069610D"/>
    <w:rsid w:val="006B0FC9"/>
    <w:rsid w:val="006C5A82"/>
    <w:rsid w:val="006E793E"/>
    <w:rsid w:val="00707548"/>
    <w:rsid w:val="007472F8"/>
    <w:rsid w:val="0076321F"/>
    <w:rsid w:val="00775DAB"/>
    <w:rsid w:val="00782538"/>
    <w:rsid w:val="007833A1"/>
    <w:rsid w:val="00787CA6"/>
    <w:rsid w:val="007A570C"/>
    <w:rsid w:val="007B3BB4"/>
    <w:rsid w:val="007C7798"/>
    <w:rsid w:val="007D4CCD"/>
    <w:rsid w:val="0086284E"/>
    <w:rsid w:val="008747DD"/>
    <w:rsid w:val="008855EB"/>
    <w:rsid w:val="008B0CF6"/>
    <w:rsid w:val="008B41C4"/>
    <w:rsid w:val="008C24B5"/>
    <w:rsid w:val="008D29E8"/>
    <w:rsid w:val="008F4CED"/>
    <w:rsid w:val="00906512"/>
    <w:rsid w:val="00911368"/>
    <w:rsid w:val="009227F3"/>
    <w:rsid w:val="009324EB"/>
    <w:rsid w:val="00936844"/>
    <w:rsid w:val="009907FC"/>
    <w:rsid w:val="009B7508"/>
    <w:rsid w:val="009E2E51"/>
    <w:rsid w:val="00A46604"/>
    <w:rsid w:val="00A72326"/>
    <w:rsid w:val="00A96E04"/>
    <w:rsid w:val="00B358D1"/>
    <w:rsid w:val="00B41BD1"/>
    <w:rsid w:val="00B5298B"/>
    <w:rsid w:val="00B564A7"/>
    <w:rsid w:val="00B62A27"/>
    <w:rsid w:val="00B86F9F"/>
    <w:rsid w:val="00BC6FD5"/>
    <w:rsid w:val="00BD2236"/>
    <w:rsid w:val="00BD4061"/>
    <w:rsid w:val="00C569D2"/>
    <w:rsid w:val="00C60FB3"/>
    <w:rsid w:val="00D24A12"/>
    <w:rsid w:val="00D522E1"/>
    <w:rsid w:val="00D549B2"/>
    <w:rsid w:val="00DB6038"/>
    <w:rsid w:val="00DC7DAA"/>
    <w:rsid w:val="00E25819"/>
    <w:rsid w:val="00E32067"/>
    <w:rsid w:val="00E36B84"/>
    <w:rsid w:val="00E61DFA"/>
    <w:rsid w:val="00E66B01"/>
    <w:rsid w:val="00E81662"/>
    <w:rsid w:val="00EA4435"/>
    <w:rsid w:val="00EB4F11"/>
    <w:rsid w:val="00ED6F3E"/>
    <w:rsid w:val="00ED7D4F"/>
    <w:rsid w:val="00EE08C1"/>
    <w:rsid w:val="00F12CA9"/>
    <w:rsid w:val="00F21413"/>
    <w:rsid w:val="00F426F5"/>
    <w:rsid w:val="00F5648B"/>
    <w:rsid w:val="00F61213"/>
    <w:rsid w:val="00FB4038"/>
    <w:rsid w:val="00FF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B4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01"/>
    <w:pPr>
      <w:keepNext/>
      <w:keepLines/>
      <w:suppressAutoHyphens w:val="0"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604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46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563842"/>
    <w:pPr>
      <w:suppressAutoHyphens w:val="0"/>
    </w:pPr>
    <w:rPr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63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5819"/>
    <w:pPr>
      <w:ind w:left="720"/>
      <w:contextualSpacing/>
    </w:pPr>
  </w:style>
  <w:style w:type="paragraph" w:customStyle="1" w:styleId="ConsPlusNormal">
    <w:name w:val="ConsPlusNormal"/>
    <w:rsid w:val="00F42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426F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426F5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40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40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BD4061"/>
    <w:pPr>
      <w:suppressAutoHyphens w:val="0"/>
    </w:pPr>
    <w:rPr>
      <w:lang w:eastAsia="ru-RU"/>
    </w:rPr>
  </w:style>
  <w:style w:type="character" w:customStyle="1" w:styleId="ab">
    <w:name w:val="Текст сноски Знак"/>
    <w:basedOn w:val="a0"/>
    <w:link w:val="aa"/>
    <w:semiHidden/>
    <w:rsid w:val="00BD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C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Гипертекстовая ссылка"/>
    <w:basedOn w:val="a0"/>
    <w:uiPriority w:val="99"/>
    <w:rsid w:val="00B358D1"/>
    <w:rPr>
      <w:color w:val="106BBE"/>
    </w:rPr>
  </w:style>
  <w:style w:type="paragraph" w:styleId="af">
    <w:name w:val="Normal (Web)"/>
    <w:basedOn w:val="a"/>
    <w:uiPriority w:val="99"/>
    <w:semiHidden/>
    <w:unhideWhenUsed/>
    <w:rsid w:val="00ED6F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B84"/>
  </w:style>
  <w:style w:type="character" w:styleId="af0">
    <w:name w:val="Hyperlink"/>
    <w:basedOn w:val="a0"/>
    <w:uiPriority w:val="99"/>
    <w:semiHidden/>
    <w:unhideWhenUsed/>
    <w:rsid w:val="00E36B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B4038"/>
    <w:rPr>
      <w:rFonts w:ascii="Arial" w:hAnsi="Arial" w:cs="Arial"/>
      <w:b/>
      <w:bCs/>
      <w:color w:val="26282F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A39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A39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6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604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46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563842"/>
    <w:pPr>
      <w:suppressAutoHyphens w:val="0"/>
    </w:pPr>
    <w:rPr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63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5819"/>
    <w:pPr>
      <w:ind w:left="720"/>
      <w:contextualSpacing/>
    </w:pPr>
  </w:style>
  <w:style w:type="paragraph" w:customStyle="1" w:styleId="ConsPlusNormal">
    <w:name w:val="ConsPlusNormal"/>
    <w:rsid w:val="00F42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426F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426F5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40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40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BD4061"/>
    <w:pPr>
      <w:suppressAutoHyphens w:val="0"/>
    </w:pPr>
    <w:rPr>
      <w:lang w:eastAsia="ru-RU"/>
    </w:rPr>
  </w:style>
  <w:style w:type="character" w:customStyle="1" w:styleId="ab">
    <w:name w:val="Текст сноски Знак"/>
    <w:basedOn w:val="a0"/>
    <w:link w:val="aa"/>
    <w:semiHidden/>
    <w:rsid w:val="00BD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C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834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98BA-950D-4728-8B36-8DE9C6ED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48</cp:revision>
  <cp:lastPrinted>2017-07-13T12:02:00Z</cp:lastPrinted>
  <dcterms:created xsi:type="dcterms:W3CDTF">2016-11-22T08:14:00Z</dcterms:created>
  <dcterms:modified xsi:type="dcterms:W3CDTF">2018-06-07T12:00:00Z</dcterms:modified>
</cp:coreProperties>
</file>