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8"/>
        <w:gridCol w:w="4680"/>
      </w:tblGrid>
      <w:tr w:rsidR="00DB1D8B" w:rsidRPr="00301C7D" w:rsidTr="002D141C">
        <w:trPr>
          <w:trHeight w:val="1797"/>
        </w:trPr>
        <w:tc>
          <w:tcPr>
            <w:tcW w:w="4788" w:type="dxa"/>
            <w:shd w:val="clear" w:color="auto" w:fill="auto"/>
          </w:tcPr>
          <w:p w:rsidR="00DB1D8B" w:rsidRPr="00301C7D" w:rsidRDefault="00DB1D8B" w:rsidP="002D141C">
            <w:pPr>
              <w:pStyle w:val="2"/>
              <w:snapToGrid w:val="0"/>
              <w:jc w:val="both"/>
              <w:rPr>
                <w:b w:val="0"/>
                <w:sz w:val="24"/>
                <w:szCs w:val="24"/>
                <w:lang w:val="en-US"/>
              </w:rPr>
            </w:pPr>
          </w:p>
        </w:tc>
        <w:tc>
          <w:tcPr>
            <w:tcW w:w="4680" w:type="dxa"/>
            <w:shd w:val="clear" w:color="auto" w:fill="auto"/>
          </w:tcPr>
          <w:p w:rsidR="00DB1D8B" w:rsidRPr="005B787A" w:rsidRDefault="00DB1D8B" w:rsidP="002D141C">
            <w:pPr>
              <w:pStyle w:val="2"/>
              <w:snapToGrid w:val="0"/>
              <w:jc w:val="both"/>
              <w:rPr>
                <w:b w:val="0"/>
                <w:sz w:val="24"/>
                <w:szCs w:val="24"/>
              </w:rPr>
            </w:pPr>
            <w:r w:rsidRPr="005B787A">
              <w:rPr>
                <w:b w:val="0"/>
                <w:sz w:val="24"/>
                <w:szCs w:val="24"/>
              </w:rPr>
              <w:t>УТВЕРЖДАЮ</w:t>
            </w:r>
          </w:p>
          <w:p w:rsidR="00DB1D8B" w:rsidRPr="005B787A" w:rsidRDefault="00DB1D8B" w:rsidP="002D141C">
            <w:r w:rsidRPr="005B787A">
              <w:t xml:space="preserve">Председатель </w:t>
            </w:r>
          </w:p>
          <w:p w:rsidR="00DB1D8B" w:rsidRDefault="00DB1D8B" w:rsidP="002D141C">
            <w:r>
              <w:t>С</w:t>
            </w:r>
            <w:r w:rsidRPr="005B787A">
              <w:t xml:space="preserve">четной палаты </w:t>
            </w:r>
            <w:r>
              <w:t>Колпашевского района</w:t>
            </w:r>
          </w:p>
          <w:p w:rsidR="00DB1D8B" w:rsidRPr="005B787A" w:rsidRDefault="00DB1D8B" w:rsidP="002D141C"/>
          <w:p w:rsidR="00DB1D8B" w:rsidRDefault="00DB1D8B" w:rsidP="002D141C">
            <w:pPr>
              <w:rPr>
                <w:sz w:val="20"/>
              </w:rPr>
            </w:pPr>
            <w:r>
              <w:rPr>
                <w:sz w:val="20"/>
              </w:rPr>
              <w:t xml:space="preserve">______________                    </w:t>
            </w:r>
            <w:r w:rsidRPr="00E1724A">
              <w:rPr>
                <w:sz w:val="20"/>
                <w:u w:val="single"/>
              </w:rPr>
              <w:t>А.В.Муратов</w:t>
            </w:r>
            <w:r>
              <w:rPr>
                <w:sz w:val="20"/>
                <w:u w:val="single"/>
              </w:rPr>
              <w:t xml:space="preserve"> </w:t>
            </w:r>
            <w:r>
              <w:t>____</w:t>
            </w:r>
          </w:p>
          <w:p w:rsidR="00DB1D8B" w:rsidRPr="00CC53F0" w:rsidRDefault="00DB1D8B" w:rsidP="002D141C">
            <w:pPr>
              <w:rPr>
                <w:sz w:val="16"/>
                <w:szCs w:val="16"/>
              </w:rPr>
            </w:pPr>
            <w:r w:rsidRPr="00CC53F0">
              <w:rPr>
                <w:sz w:val="16"/>
                <w:szCs w:val="16"/>
              </w:rPr>
              <w:t xml:space="preserve">  </w:t>
            </w:r>
            <w:r>
              <w:rPr>
                <w:sz w:val="16"/>
                <w:szCs w:val="16"/>
              </w:rPr>
              <w:t xml:space="preserve"> </w:t>
            </w:r>
            <w:r w:rsidRPr="00CC53F0">
              <w:rPr>
                <w:sz w:val="16"/>
                <w:szCs w:val="16"/>
              </w:rPr>
              <w:t xml:space="preserve">    (подпись)                                    (инициалы, фамилия)</w:t>
            </w:r>
          </w:p>
          <w:p w:rsidR="00DB1D8B" w:rsidRPr="00301C7D" w:rsidRDefault="00DB1D8B" w:rsidP="00DB1D8B">
            <w:pPr>
              <w:spacing w:line="360" w:lineRule="auto"/>
            </w:pPr>
            <w:r w:rsidRPr="00301C7D">
              <w:t>«</w:t>
            </w:r>
            <w:r>
              <w:rPr>
                <w:u w:val="single"/>
              </w:rPr>
              <w:t>16</w:t>
            </w:r>
            <w:r w:rsidRPr="00301C7D">
              <w:t xml:space="preserve">»  </w:t>
            </w:r>
            <w:proofErr w:type="spellStart"/>
            <w:r>
              <w:t>___</w:t>
            </w:r>
            <w:r w:rsidRPr="00DB1D8B">
              <w:rPr>
                <w:u w:val="single"/>
              </w:rPr>
              <w:t>декабря</w:t>
            </w:r>
            <w:proofErr w:type="spellEnd"/>
            <w:r>
              <w:rPr>
                <w:u w:val="single"/>
              </w:rPr>
              <w:t>___</w:t>
            </w:r>
            <w:r w:rsidRPr="00301C7D">
              <w:t xml:space="preserve"> 20</w:t>
            </w:r>
            <w:r>
              <w:t>14</w:t>
            </w:r>
            <w:r w:rsidRPr="00301C7D">
              <w:t xml:space="preserve"> г.</w:t>
            </w:r>
          </w:p>
        </w:tc>
      </w:tr>
    </w:tbl>
    <w:p w:rsidR="00DB1D8B" w:rsidRDefault="00DB1D8B" w:rsidP="00DB1D8B">
      <w:r w:rsidRPr="00301C7D">
        <w:tab/>
      </w:r>
      <w:r w:rsidRPr="00301C7D">
        <w:tab/>
      </w:r>
      <w:r w:rsidRPr="00301C7D">
        <w:tab/>
      </w:r>
      <w:r w:rsidRPr="00301C7D">
        <w:tab/>
      </w:r>
    </w:p>
    <w:p w:rsidR="00DB1D8B" w:rsidRPr="00301C7D" w:rsidRDefault="00DB1D8B" w:rsidP="00DB1D8B">
      <w:pPr>
        <w:pStyle w:val="a3"/>
        <w:rPr>
          <w:rFonts w:ascii="Times New Roman" w:hAnsi="Times New Roman" w:cs="Times New Roman"/>
        </w:rPr>
      </w:pPr>
      <w:r w:rsidRPr="00301C7D">
        <w:rPr>
          <w:rFonts w:ascii="Times New Roman" w:hAnsi="Times New Roman" w:cs="Times New Roman"/>
        </w:rPr>
        <w:t>ОТЧЕТ</w:t>
      </w:r>
    </w:p>
    <w:p w:rsidR="00DB1D8B" w:rsidRPr="00301C7D" w:rsidRDefault="00DB1D8B" w:rsidP="00DB1D8B">
      <w:pPr>
        <w:jc w:val="center"/>
        <w:rPr>
          <w:b/>
          <w:bCs/>
        </w:rPr>
      </w:pPr>
      <w:r w:rsidRPr="00301C7D">
        <w:rPr>
          <w:b/>
          <w:bCs/>
        </w:rPr>
        <w:t xml:space="preserve">о результатах </w:t>
      </w:r>
      <w:proofErr w:type="gramStart"/>
      <w:r w:rsidRPr="00301C7D">
        <w:rPr>
          <w:b/>
          <w:bCs/>
        </w:rPr>
        <w:t>контрольного</w:t>
      </w:r>
      <w:proofErr w:type="gramEnd"/>
      <w:r w:rsidRPr="00301C7D">
        <w:rPr>
          <w:b/>
          <w:bCs/>
        </w:rPr>
        <w:t xml:space="preserve"> мероприятия</w:t>
      </w:r>
    </w:p>
    <w:p w:rsidR="00DB1D8B" w:rsidRPr="00061287" w:rsidRDefault="00DB1D8B" w:rsidP="00DB1D8B">
      <w:pPr>
        <w:jc w:val="center"/>
        <w:rPr>
          <w:b/>
        </w:rPr>
      </w:pPr>
      <w:r w:rsidRPr="00061287">
        <w:rPr>
          <w:b/>
        </w:rPr>
        <w:t>«Комплексная проверка деятельности Муниципального бюджетного учреждения «Центр культуры и досуга» в 2013 году»</w:t>
      </w:r>
    </w:p>
    <w:p w:rsidR="00DB1D8B" w:rsidRPr="00D25D53" w:rsidRDefault="00DB1D8B" w:rsidP="00DB1D8B">
      <w:pPr>
        <w:rPr>
          <w:bCs/>
          <w:sz w:val="20"/>
          <w:szCs w:val="20"/>
        </w:rPr>
      </w:pPr>
    </w:p>
    <w:p w:rsidR="00DB1D8B" w:rsidRPr="00061287" w:rsidRDefault="00DB1D8B" w:rsidP="00DB1D8B">
      <w:pPr>
        <w:pStyle w:val="a6"/>
        <w:spacing w:after="0" w:line="240" w:lineRule="auto"/>
        <w:ind w:firstLine="709"/>
        <w:jc w:val="both"/>
        <w:rPr>
          <w:rFonts w:ascii="Times New Roman" w:hAnsi="Times New Roman" w:cs="Times New Roman"/>
          <w:sz w:val="24"/>
          <w:szCs w:val="24"/>
        </w:rPr>
      </w:pPr>
      <w:r w:rsidRPr="00061287">
        <w:rPr>
          <w:rFonts w:ascii="Times New Roman" w:hAnsi="Times New Roman" w:cs="Times New Roman"/>
          <w:sz w:val="24"/>
          <w:szCs w:val="24"/>
        </w:rPr>
        <w:t>Основание для проведения мероприятия: пункт 15 раздела «Контрольные мероприятия» плана работы Счетной палаты Колпашевского района на 2014 год, утвержденного приказом Счетной палаты Колпашевского  района  от 30.12.2013 № 77 (в редакции приказов от 07.03.2014 № 10, от 30.06.2014 № 26).</w:t>
      </w:r>
    </w:p>
    <w:p w:rsidR="00DB1D8B" w:rsidRPr="00061287" w:rsidRDefault="00DB1D8B" w:rsidP="0063552C">
      <w:pPr>
        <w:ind w:firstLine="708"/>
        <w:jc w:val="both"/>
      </w:pPr>
      <w:r w:rsidRPr="00061287">
        <w:t xml:space="preserve">Объект </w:t>
      </w:r>
      <w:proofErr w:type="gramStart"/>
      <w:r w:rsidRPr="00061287">
        <w:t>контрольного</w:t>
      </w:r>
      <w:proofErr w:type="gramEnd"/>
      <w:r w:rsidRPr="00061287">
        <w:t xml:space="preserve"> мероприятия: Муниципальное бюджетное учреждение «Центр культуры и досуга»</w:t>
      </w:r>
      <w:r w:rsidR="0063552C">
        <w:t xml:space="preserve"> (далее по тексту – </w:t>
      </w:r>
      <w:proofErr w:type="spellStart"/>
      <w:r w:rsidR="0063552C">
        <w:t>МБУ</w:t>
      </w:r>
      <w:proofErr w:type="spellEnd"/>
      <w:r w:rsidR="0063552C">
        <w:t xml:space="preserve"> «</w:t>
      </w:r>
      <w:proofErr w:type="spellStart"/>
      <w:r w:rsidR="0063552C">
        <w:t>ЦКД</w:t>
      </w:r>
      <w:proofErr w:type="spellEnd"/>
      <w:r w:rsidR="0063552C">
        <w:t>», Учреждение)</w:t>
      </w:r>
      <w:r w:rsidRPr="00061287">
        <w:t>.</w:t>
      </w:r>
    </w:p>
    <w:p w:rsidR="00DB1D8B" w:rsidRPr="00435BB7" w:rsidRDefault="00DB1D8B" w:rsidP="00DB1D8B">
      <w:pPr>
        <w:ind w:firstLine="708"/>
        <w:jc w:val="both"/>
        <w:rPr>
          <w:u w:val="single"/>
        </w:rPr>
      </w:pPr>
      <w:r w:rsidRPr="00435BB7">
        <w:t>Проверяемый период: 201</w:t>
      </w:r>
      <w:r>
        <w:t>3 год</w:t>
      </w:r>
      <w:r w:rsidRPr="00435BB7">
        <w:t>.</w:t>
      </w:r>
    </w:p>
    <w:p w:rsidR="00DB1D8B" w:rsidRPr="00232034" w:rsidRDefault="00DB1D8B" w:rsidP="00DB1D8B">
      <w:pPr>
        <w:ind w:firstLine="708"/>
        <w:jc w:val="both"/>
      </w:pPr>
      <w:r w:rsidRPr="00232034">
        <w:t xml:space="preserve">Ответственным исполнителем контрольного мероприятия являлся </w:t>
      </w:r>
      <w:r>
        <w:t>председатель</w:t>
      </w:r>
      <w:r w:rsidRPr="00232034">
        <w:t xml:space="preserve"> Счетной палаты Колпашевского района </w:t>
      </w:r>
      <w:r>
        <w:t>Муратов А.В</w:t>
      </w:r>
      <w:r w:rsidRPr="00232034">
        <w:t>.</w:t>
      </w:r>
      <w:r w:rsidR="0063552C">
        <w:t>, участниками контрольного мероприятия  являлись  инспекторы  Счетной  палаты  Колпашевского  района Мерзлякова О.В. и Задоянова С.В.</w:t>
      </w:r>
    </w:p>
    <w:p w:rsidR="00DB1D8B" w:rsidRPr="00232034" w:rsidRDefault="00DB1D8B" w:rsidP="00DB1D8B">
      <w:pPr>
        <w:ind w:firstLine="708"/>
        <w:jc w:val="both"/>
      </w:pPr>
      <w:r w:rsidRPr="00232034">
        <w:t xml:space="preserve">Основной этап контрольного мероприятия проведен в период с </w:t>
      </w:r>
      <w:r>
        <w:t>09.09</w:t>
      </w:r>
      <w:r w:rsidRPr="00232034">
        <w:t>.201</w:t>
      </w:r>
      <w:r>
        <w:t>4</w:t>
      </w:r>
      <w:r w:rsidRPr="00232034">
        <w:t xml:space="preserve"> г. по </w:t>
      </w:r>
      <w:r>
        <w:t>2</w:t>
      </w:r>
      <w:r w:rsidR="0063552C">
        <w:t>8</w:t>
      </w:r>
      <w:r>
        <w:t>.11</w:t>
      </w:r>
      <w:r w:rsidRPr="00232034">
        <w:t>.201</w:t>
      </w:r>
      <w:r>
        <w:t>4</w:t>
      </w:r>
      <w:r w:rsidRPr="00232034">
        <w:t xml:space="preserve"> г.</w:t>
      </w:r>
    </w:p>
    <w:p w:rsidR="00DB1D8B" w:rsidRPr="00232034" w:rsidRDefault="00DB1D8B" w:rsidP="00DB1D8B">
      <w:pPr>
        <w:ind w:firstLine="708"/>
        <w:jc w:val="both"/>
      </w:pPr>
      <w:r w:rsidRPr="00232034">
        <w:t xml:space="preserve">По результатам контрольного мероприятия составлен и доведен до объекта контрольного мероприятия Акт от </w:t>
      </w:r>
      <w:r>
        <w:t>28 ноября</w:t>
      </w:r>
      <w:r w:rsidRPr="00232034">
        <w:t xml:space="preserve"> 201</w:t>
      </w:r>
      <w:r>
        <w:t>4</w:t>
      </w:r>
      <w:r w:rsidRPr="00232034">
        <w:t xml:space="preserve"> года на </w:t>
      </w:r>
      <w:r>
        <w:t>58 листах с 13 приложениями на 29 листах.</w:t>
      </w:r>
    </w:p>
    <w:p w:rsidR="00DB1D8B" w:rsidRDefault="00DB1D8B" w:rsidP="00DB1D8B">
      <w:pPr>
        <w:ind w:firstLine="708"/>
        <w:jc w:val="both"/>
      </w:pPr>
      <w:r w:rsidRPr="00232034">
        <w:t xml:space="preserve">Контрольное мероприятие </w:t>
      </w:r>
      <w:r w:rsidRPr="00811B93">
        <w:t>«</w:t>
      </w:r>
      <w:r w:rsidRPr="00061287">
        <w:t xml:space="preserve">Комплексная проверка деятельности Муниципального бюджетного учреждения «Центр культуры и досуга» в 2013 году» </w:t>
      </w:r>
      <w:r w:rsidRPr="00232034">
        <w:t>проведено в соответствии с вопросами, определенными программой проведения контрольного мероприятия, утвержденной приказ</w:t>
      </w:r>
      <w:r w:rsidR="0063552C">
        <w:t>ом</w:t>
      </w:r>
      <w:r w:rsidRPr="00232034">
        <w:t xml:space="preserve"> Счетной палаты Колпашевского района от</w:t>
      </w:r>
      <w:r>
        <w:t xml:space="preserve"> 04.09.2014 № 15.</w:t>
      </w:r>
    </w:p>
    <w:p w:rsidR="00DB1D8B" w:rsidRDefault="00DB1D8B" w:rsidP="00DB1D8B">
      <w:r>
        <w:t>1. Характеристика объекта контрольного мероприятия.</w:t>
      </w:r>
    </w:p>
    <w:p w:rsidR="00DB1D8B" w:rsidRDefault="00DB1D8B" w:rsidP="00DB1D8B">
      <w:pPr>
        <w:jc w:val="both"/>
      </w:pPr>
      <w:r>
        <w:t>2. Эффективность использования бюджетных средств, выделенных на выполнение муниципального задания в 2013 году.</w:t>
      </w:r>
    </w:p>
    <w:p w:rsidR="00DB1D8B" w:rsidRDefault="00DB1D8B" w:rsidP="00DB1D8B">
      <w:pPr>
        <w:jc w:val="both"/>
      </w:pPr>
      <w:r>
        <w:t>2.1. Эффективность использования бюджетных средств, выделенных на выполнение муниципального задания в 2013 году на обеспечение доступа населения к культурно-массовым мероприятиям.</w:t>
      </w:r>
    </w:p>
    <w:p w:rsidR="00DB1D8B" w:rsidRDefault="00DB1D8B" w:rsidP="00DB1D8B">
      <w:pPr>
        <w:jc w:val="both"/>
      </w:pPr>
      <w:r>
        <w:t>2.2. Эффективность использования бюджетных средств, выделенных на выполнение муниципального задания в 2013 году на обеспечение доступа населения к клубным формам работы.</w:t>
      </w:r>
    </w:p>
    <w:p w:rsidR="00DB1D8B" w:rsidRDefault="00DB1D8B" w:rsidP="00DB1D8B">
      <w:pPr>
        <w:jc w:val="both"/>
      </w:pPr>
      <w:r>
        <w:t>3. Полнота отражения доходов, полученных от предпринимательской деятельности и эффективность их использования.</w:t>
      </w:r>
    </w:p>
    <w:p w:rsidR="00DB1D8B" w:rsidRDefault="00DB1D8B" w:rsidP="00DB1D8B">
      <w:pPr>
        <w:jc w:val="both"/>
      </w:pPr>
      <w:r>
        <w:t>4. Целевое использование средств 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DB1D8B" w:rsidRDefault="00DB1D8B" w:rsidP="00DB1D8B">
      <w:pPr>
        <w:jc w:val="both"/>
      </w:pPr>
      <w:r>
        <w:t>5. Целевое использование средств субсидии на укрепление материально-технической базы (победителям областного фестиваля народного творчества «</w:t>
      </w:r>
      <w:proofErr w:type="gramStart"/>
      <w:r>
        <w:t>Томская</w:t>
      </w:r>
      <w:proofErr w:type="gramEnd"/>
      <w:r>
        <w:t xml:space="preserve"> мозаика-2012»).</w:t>
      </w:r>
    </w:p>
    <w:p w:rsidR="00DB1D8B" w:rsidRDefault="00DB1D8B" w:rsidP="00DB1D8B">
      <w:pPr>
        <w:jc w:val="both"/>
      </w:pPr>
      <w:r>
        <w:lastRenderedPageBreak/>
        <w:t>6. Целевое использование средств субсидии на организацию деятельности народного академического хора при муниципальном бюджетном учреждении «Центр культуры и досуга».</w:t>
      </w:r>
    </w:p>
    <w:p w:rsidR="00DB1D8B" w:rsidRDefault="00DB1D8B" w:rsidP="00DB1D8B">
      <w:pPr>
        <w:jc w:val="both"/>
      </w:pPr>
      <w:r>
        <w:t>7. Целевое использование средств субсидии на ремонт и укрепление материально-технической базы дома культуры «</w:t>
      </w:r>
      <w:proofErr w:type="spellStart"/>
      <w:r>
        <w:t>Лесопильщик</w:t>
      </w:r>
      <w:proofErr w:type="spellEnd"/>
      <w:r>
        <w:t>» муниципального бюджетного учреждения «Центр культуры и досуга».</w:t>
      </w:r>
    </w:p>
    <w:p w:rsidR="00DB1D8B" w:rsidRDefault="00DB1D8B" w:rsidP="00DB1D8B">
      <w:pPr>
        <w:jc w:val="both"/>
      </w:pPr>
      <w:r>
        <w:t>8. Правомерность и целевое использование бюджетных средств на компенсацию расходов по оплате стоимости проезда и провоза багажа, в пределах РФ, к месту использования отпуска и обратно.</w:t>
      </w:r>
    </w:p>
    <w:p w:rsidR="00DB1D8B" w:rsidRDefault="00DB1D8B" w:rsidP="00DB1D8B">
      <w:pPr>
        <w:pStyle w:val="3"/>
        <w:spacing w:after="0"/>
        <w:ind w:firstLine="709"/>
        <w:jc w:val="both"/>
        <w:rPr>
          <w:sz w:val="24"/>
          <w:szCs w:val="24"/>
        </w:rPr>
      </w:pPr>
    </w:p>
    <w:p w:rsidR="00DB1D8B" w:rsidRPr="00DB1D8B" w:rsidRDefault="00DB1D8B" w:rsidP="00DB1D8B">
      <w:pPr>
        <w:ind w:firstLine="709"/>
        <w:jc w:val="both"/>
        <w:rPr>
          <w:u w:val="single"/>
        </w:rPr>
      </w:pPr>
      <w:r w:rsidRPr="00DB1D8B">
        <w:t xml:space="preserve">По результатам контрольного мероприятия ««Комплексная проверка деятельности Муниципального бюджетного учреждения «Центр культуры и досуга» в 2013 году»  </w:t>
      </w:r>
      <w:r w:rsidRPr="00DB1D8B">
        <w:rPr>
          <w:bCs/>
        </w:rPr>
        <w:t xml:space="preserve">установлены </w:t>
      </w:r>
      <w:r w:rsidRPr="00DB1D8B">
        <w:rPr>
          <w:u w:val="single"/>
        </w:rPr>
        <w:t xml:space="preserve"> нарушения и недостатки на </w:t>
      </w:r>
      <w:r>
        <w:rPr>
          <w:u w:val="single"/>
        </w:rPr>
        <w:t xml:space="preserve">общую </w:t>
      </w:r>
      <w:r w:rsidRPr="00DB1D8B">
        <w:rPr>
          <w:u w:val="single"/>
        </w:rPr>
        <w:t xml:space="preserve">сумму 3 млн. 714 тыс. 574 руб. 78 коп., </w:t>
      </w:r>
      <w:r w:rsidRPr="00DB1D8B">
        <w:t>в том числе по бюджетным средствам в сумме 1 млн. 241 тыс. 223 руб. 58 коп</w:t>
      </w:r>
      <w:proofErr w:type="gramStart"/>
      <w:r w:rsidRPr="00DB1D8B">
        <w:t>.</w:t>
      </w:r>
      <w:proofErr w:type="gramEnd"/>
      <w:r w:rsidRPr="00DB1D8B">
        <w:t xml:space="preserve"> </w:t>
      </w:r>
      <w:proofErr w:type="gramStart"/>
      <w:r w:rsidRPr="00DB1D8B">
        <w:t>и</w:t>
      </w:r>
      <w:proofErr w:type="gramEnd"/>
      <w:r w:rsidRPr="00DB1D8B">
        <w:t xml:space="preserve"> средств от приносящей доход деятельности в сумме 2 млн. 473 тыс. 351 руб. 20 коп</w:t>
      </w:r>
      <w:proofErr w:type="gramStart"/>
      <w:r w:rsidRPr="00DB1D8B">
        <w:t>.:</w:t>
      </w:r>
      <w:proofErr w:type="gramEnd"/>
    </w:p>
    <w:p w:rsidR="00DB1D8B" w:rsidRPr="00DB1D8B" w:rsidRDefault="00DB1D8B" w:rsidP="00DB1D8B">
      <w:pPr>
        <w:pStyle w:val="a7"/>
        <w:spacing w:after="0"/>
        <w:ind w:left="284"/>
        <w:jc w:val="both"/>
      </w:pPr>
    </w:p>
    <w:p w:rsidR="00DB1D8B" w:rsidRPr="00DB1D8B" w:rsidRDefault="00DB1D8B" w:rsidP="00DB1D8B">
      <w:pPr>
        <w:ind w:firstLine="709"/>
        <w:jc w:val="both"/>
      </w:pPr>
      <w:r w:rsidRPr="00DB1D8B">
        <w:t xml:space="preserve">● Нарушения, недостатки, выявленные при проверке выполнения </w:t>
      </w:r>
      <w:proofErr w:type="spellStart"/>
      <w:r w:rsidRPr="00DB1D8B">
        <w:t>МБУ</w:t>
      </w:r>
      <w:proofErr w:type="spellEnd"/>
      <w:r w:rsidRPr="00DB1D8B">
        <w:t xml:space="preserve"> «</w:t>
      </w:r>
      <w:proofErr w:type="spellStart"/>
      <w:r w:rsidRPr="00DB1D8B">
        <w:t>ЦКД</w:t>
      </w:r>
      <w:proofErr w:type="spellEnd"/>
      <w:r w:rsidRPr="00DB1D8B">
        <w:t>» в 2013 году муниципального задания на оказание муниципальных услуг: «Обеспечение доступа населения к культурно-массовым мероприятиям», «Обеспечение доступа населения к клубным формам работы» в сумме 1 млн. 118 тыс. 354 руб. 50 коп</w:t>
      </w:r>
      <w:proofErr w:type="gramStart"/>
      <w:r w:rsidRPr="00DB1D8B">
        <w:t xml:space="preserve">., </w:t>
      </w:r>
      <w:proofErr w:type="gramEnd"/>
      <w:r w:rsidRPr="00DB1D8B">
        <w:t>в том числе:</w:t>
      </w:r>
    </w:p>
    <w:p w:rsidR="00DB1D8B" w:rsidRPr="00DB1D8B" w:rsidRDefault="00DB1D8B" w:rsidP="00DB1D8B">
      <w:pPr>
        <w:ind w:firstLine="709"/>
        <w:jc w:val="both"/>
        <w:rPr>
          <w:rFonts w:eastAsiaTheme="minorHAnsi"/>
          <w:lang w:eastAsia="en-US"/>
        </w:rPr>
      </w:pPr>
      <w:proofErr w:type="gramStart"/>
      <w:r w:rsidRPr="00DB1D8B">
        <w:t xml:space="preserve">- В нарушение пункта 1 статьи 69.2 Бюджетного кодекса Российской Федерации в муниципальном задании не </w:t>
      </w:r>
      <w:r w:rsidRPr="00DB1D8B">
        <w:rPr>
          <w:rFonts w:eastAsiaTheme="minorHAnsi"/>
          <w:lang w:eastAsia="en-US"/>
        </w:rPr>
        <w:t xml:space="preserve">определены категории физических и (или) юридических лиц, являющихся потребителями соответствующих услуг, не содержится информация о предельных ценах (тарифах) на оплату соответствующих услуг физическими или юридическими лицами, оказываемых </w:t>
      </w:r>
      <w:proofErr w:type="spellStart"/>
      <w:r w:rsidRPr="00DB1D8B">
        <w:rPr>
          <w:rFonts w:eastAsiaTheme="minorHAnsi"/>
          <w:lang w:eastAsia="en-US"/>
        </w:rPr>
        <w:t>МБУ</w:t>
      </w:r>
      <w:proofErr w:type="spellEnd"/>
      <w:r w:rsidRPr="00DB1D8B">
        <w:rPr>
          <w:rFonts w:eastAsiaTheme="minorHAnsi"/>
          <w:lang w:eastAsia="en-US"/>
        </w:rPr>
        <w:t xml:space="preserve"> «</w:t>
      </w:r>
      <w:proofErr w:type="spellStart"/>
      <w:r w:rsidRPr="00DB1D8B">
        <w:rPr>
          <w:rFonts w:eastAsiaTheme="minorHAnsi"/>
          <w:lang w:eastAsia="en-US"/>
        </w:rPr>
        <w:t>ЦКД</w:t>
      </w:r>
      <w:proofErr w:type="spellEnd"/>
      <w:r w:rsidRPr="00DB1D8B">
        <w:rPr>
          <w:rFonts w:eastAsiaTheme="minorHAnsi"/>
          <w:lang w:eastAsia="en-US"/>
        </w:rPr>
        <w:t>» на платной основе при оказании муниципальных услуг физическим и юридическим лицам, а также отсутствует порядок установления указанных</w:t>
      </w:r>
      <w:proofErr w:type="gramEnd"/>
      <w:r w:rsidRPr="00DB1D8B">
        <w:rPr>
          <w:rFonts w:eastAsiaTheme="minorHAnsi"/>
          <w:lang w:eastAsia="en-US"/>
        </w:rPr>
        <w:t xml:space="preserve"> цен (тарифов).</w:t>
      </w:r>
    </w:p>
    <w:p w:rsidR="00DB1D8B" w:rsidRDefault="00DB1D8B" w:rsidP="00DB1D8B">
      <w:pPr>
        <w:ind w:firstLine="708"/>
        <w:jc w:val="both"/>
      </w:pPr>
      <w:proofErr w:type="gramStart"/>
      <w:r w:rsidRPr="00DB1D8B">
        <w:t xml:space="preserve">- </w:t>
      </w:r>
      <w:r>
        <w:t>У</w:t>
      </w:r>
      <w:r w:rsidRPr="00CB3CE6">
        <w:t xml:space="preserve">твержденные показатели муниципального задания в течение 2013 года не подвергались изменениям, в то время как объем </w:t>
      </w:r>
      <w:r w:rsidRPr="00DB1D8B">
        <w:t xml:space="preserve">субсидии уменьшался, что противоречит пункту 3 статьи 9.2 Федерального закона от 12.01.1996 № 7-ФЗ «О некоммерческих организациях» и пункту 5 Положения </w:t>
      </w:r>
      <w:r w:rsidR="0063552C" w:rsidRPr="0063552C">
        <w:t>о формировании муниципального задания в отношении муниципальных учреждений поселения и финансовом обеспечении выполнения муниципального задания утверждено распоряжением Администрации Колпашевского городского поселения от 11.04.2011 № 79</w:t>
      </w:r>
      <w:proofErr w:type="gramEnd"/>
      <w:r w:rsidR="0063552C" w:rsidRPr="0063552C">
        <w:t xml:space="preserve"> (далее по тексту – Положение № 79)</w:t>
      </w:r>
      <w:r w:rsidR="0063552C">
        <w:t xml:space="preserve">, </w:t>
      </w:r>
      <w:r w:rsidRPr="00DB1D8B">
        <w:t xml:space="preserve">согласно которым изменения (уменьшение) объема субсидии, предоставленной из бюджета муниципального образования «Колпашевское городское поселение» муниципальному бюджетному или муниципальному автономному учреждению на финансовое обеспечение выполнения муниципального задания (далее по тексту – субсидия), в течение срока его выполнения осуществляется только при соответствующем изменении муниципального задания. </w:t>
      </w:r>
      <w:r>
        <w:t xml:space="preserve">Уменьшение субсидии произошло </w:t>
      </w:r>
      <w:r w:rsidRPr="00DB1D8B">
        <w:t>по обеспечению доступа населения к культурно-массовым мероприятиям на сумму 671 тыс. 077 руб. 50 коп</w:t>
      </w:r>
      <w:proofErr w:type="gramStart"/>
      <w:r w:rsidRPr="00DB1D8B">
        <w:t>.</w:t>
      </w:r>
      <w:proofErr w:type="gramEnd"/>
      <w:r w:rsidRPr="00DB1D8B">
        <w:t xml:space="preserve"> </w:t>
      </w:r>
      <w:proofErr w:type="gramStart"/>
      <w:r w:rsidRPr="00DB1D8B">
        <w:t>и</w:t>
      </w:r>
      <w:proofErr w:type="gramEnd"/>
      <w:r w:rsidRPr="00DB1D8B">
        <w:t xml:space="preserve"> обеспечению доступа населения к клубным формам работы на 447 тыс. 277 руб.</w:t>
      </w:r>
    </w:p>
    <w:p w:rsidR="00DB1D8B" w:rsidRPr="00B56F06" w:rsidRDefault="00DB1D8B" w:rsidP="00DB1D8B">
      <w:pPr>
        <w:tabs>
          <w:tab w:val="left" w:pos="720"/>
        </w:tabs>
        <w:autoSpaceDE w:val="0"/>
        <w:autoSpaceDN w:val="0"/>
        <w:adjustRightInd w:val="0"/>
        <w:ind w:firstLine="709"/>
        <w:jc w:val="both"/>
      </w:pPr>
      <w:proofErr w:type="gramStart"/>
      <w:r w:rsidRPr="00B56F06">
        <w:t xml:space="preserve">При этом, к проверке не представлены </w:t>
      </w:r>
      <w:r w:rsidR="0063552C">
        <w:t xml:space="preserve">Учреждением </w:t>
      </w:r>
      <w:r w:rsidRPr="00B56F06">
        <w:t>расчеты нормативных затрат на оказание муниципальных услуг в рамках муниципального задания и нормативных затрат на содержание недвижимого имущества и особо ценного движимого имущества, в связи с чем не представилось возможным проведение анализа полноты и достоверности предоставления субсидии на выполнение муниципального задания муниципальному бюджетному учреждению «</w:t>
      </w:r>
      <w:proofErr w:type="spellStart"/>
      <w:r w:rsidRPr="00B56F06">
        <w:t>ЦКД</w:t>
      </w:r>
      <w:proofErr w:type="spellEnd"/>
      <w:r w:rsidRPr="00B56F06">
        <w:t>».</w:t>
      </w:r>
      <w:proofErr w:type="gramEnd"/>
    </w:p>
    <w:p w:rsidR="00DB1D8B" w:rsidRPr="00DB1D8B" w:rsidRDefault="00DB1D8B" w:rsidP="00DB1D8B">
      <w:pPr>
        <w:ind w:firstLine="709"/>
        <w:jc w:val="both"/>
      </w:pPr>
      <w:r w:rsidRPr="00DB1D8B">
        <w:t xml:space="preserve">- В нарушение пункта 20 Положения № 79 муниципальное задание не размещено в сети Интернет на официальном сайте муниципального образования «Колпашевское городское поселение» структурным подразделением Администрации Колпашевского </w:t>
      </w:r>
      <w:r w:rsidRPr="00DB1D8B">
        <w:lastRenderedPageBreak/>
        <w:t>городского поселения, осуществляющим функции контроля и организации работы муниципального бюджетного учреждения.</w:t>
      </w:r>
    </w:p>
    <w:p w:rsidR="00B56F06" w:rsidRDefault="00DB1D8B" w:rsidP="00DB1D8B">
      <w:pPr>
        <w:ind w:firstLine="709"/>
        <w:jc w:val="both"/>
      </w:pPr>
      <w:proofErr w:type="gramStart"/>
      <w:r w:rsidRPr="00DB1D8B">
        <w:t xml:space="preserve">- В нарушение пункта 4 </w:t>
      </w:r>
      <w:r w:rsidR="00B56F06" w:rsidRPr="00CB3CE6">
        <w:t>Порядк</w:t>
      </w:r>
      <w:r w:rsidR="00B56F06">
        <w:t>а</w:t>
      </w:r>
      <w:r w:rsidR="00B56F06" w:rsidRPr="00CB3CE6">
        <w:t xml:space="preserve">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00B56F06">
        <w:t xml:space="preserve">, утвержденного </w:t>
      </w:r>
      <w:r w:rsidR="00B56F06" w:rsidRPr="00CB3CE6">
        <w:t xml:space="preserve">постановлением Администрации Колпашевского городского поселения от 11.05.2011 № 114 «Об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w:t>
      </w:r>
      <w:r w:rsidR="00B56F06" w:rsidRPr="00DB1D8B">
        <w:t>к Отчету о результатах деятельности муниципального учреждения и об</w:t>
      </w:r>
      <w:proofErr w:type="gramEnd"/>
      <w:r w:rsidR="00B56F06" w:rsidRPr="00DB1D8B">
        <w:t xml:space="preserve"> </w:t>
      </w:r>
      <w:proofErr w:type="gramStart"/>
      <w:r w:rsidR="00B56F06" w:rsidRPr="00DB1D8B">
        <w:t>использовании</w:t>
      </w:r>
      <w:proofErr w:type="gramEnd"/>
      <w:r w:rsidR="00B56F06" w:rsidRPr="00DB1D8B">
        <w:t xml:space="preserve"> закрепленного за ним муниципального имущества за 2013 год</w:t>
      </w:r>
      <w:r w:rsidR="00B56F06" w:rsidRPr="00B56F06">
        <w:t xml:space="preserve"> </w:t>
      </w:r>
      <w:r w:rsidR="00B56F06" w:rsidRPr="00DB1D8B">
        <w:t>не составлена пояснительная записка</w:t>
      </w:r>
      <w:r w:rsidR="00B56F06">
        <w:t>.</w:t>
      </w:r>
    </w:p>
    <w:p w:rsidR="00B56F06" w:rsidRPr="00CB3CE6" w:rsidRDefault="00B56F06" w:rsidP="00B56F06">
      <w:pPr>
        <w:ind w:firstLine="709"/>
        <w:jc w:val="both"/>
      </w:pPr>
      <w:r>
        <w:t xml:space="preserve">- </w:t>
      </w:r>
      <w:r w:rsidRPr="00CB3CE6">
        <w:t xml:space="preserve">В ходе проведения </w:t>
      </w:r>
      <w:r>
        <w:t>контрольного мероприятия</w:t>
      </w:r>
      <w:r w:rsidRPr="00CB3CE6">
        <w:t xml:space="preserve"> Счетной палатой Колпашевского района оформлен запрос в адрес Администрации Колпашевского городского поселения (исх. № 190 от 03.09.2014) о предоставлении информации по результатам проводимого Администрацией Колпашевского городского поселения в 2013 году мониторинга и </w:t>
      </w:r>
      <w:proofErr w:type="gramStart"/>
      <w:r w:rsidRPr="00CB3CE6">
        <w:t>контроля за</w:t>
      </w:r>
      <w:proofErr w:type="gramEnd"/>
      <w:r w:rsidRPr="00CB3CE6">
        <w:t xml:space="preserve"> выполнением муниципальных заданий на оказание муниципальных услуг.</w:t>
      </w:r>
    </w:p>
    <w:p w:rsidR="00B56F06" w:rsidRPr="00B56F06" w:rsidRDefault="00B56F06" w:rsidP="00B56F06">
      <w:pPr>
        <w:ind w:firstLine="708"/>
        <w:jc w:val="both"/>
      </w:pPr>
      <w:r w:rsidRPr="00B56F06">
        <w:t>Однако</w:t>
      </w:r>
      <w:proofErr w:type="gramStart"/>
      <w:r w:rsidRPr="00B56F06">
        <w:t>,</w:t>
      </w:r>
      <w:proofErr w:type="gramEnd"/>
      <w:r w:rsidRPr="00B56F06">
        <w:t xml:space="preserve"> в Счетную палату Колпашевского района не представлены Администрацией Колпашевского городского поселения материалы и информация о проведенных ею в 2013 году камеральных и выездных проверок, касающихся выполнения муниципального задания </w:t>
      </w:r>
      <w:proofErr w:type="spellStart"/>
      <w:r w:rsidRPr="00B56F06">
        <w:t>МБУ</w:t>
      </w:r>
      <w:proofErr w:type="spellEnd"/>
      <w:r w:rsidRPr="00B56F06">
        <w:t xml:space="preserve"> «</w:t>
      </w:r>
      <w:proofErr w:type="spellStart"/>
      <w:r w:rsidRPr="00B56F06">
        <w:t>ЦКД</w:t>
      </w:r>
      <w:proofErr w:type="spellEnd"/>
      <w:r w:rsidRPr="00B56F06">
        <w:t xml:space="preserve">», в связи с чем можно сделать вывод, что в нарушение пунктов 17 и 18 раздела </w:t>
      </w:r>
      <w:r w:rsidRPr="00B56F06">
        <w:rPr>
          <w:lang w:val="en-US"/>
        </w:rPr>
        <w:t>V</w:t>
      </w:r>
      <w:r w:rsidRPr="00B56F06">
        <w:t xml:space="preserve"> «Рекомендации по контролю за выполнением муниципального задания» </w:t>
      </w:r>
      <w:r w:rsidR="0063552C" w:rsidRPr="0063552C">
        <w:t>Методически</w:t>
      </w:r>
      <w:r w:rsidR="0063552C">
        <w:t>х</w:t>
      </w:r>
      <w:r w:rsidR="0063552C" w:rsidRPr="0063552C">
        <w:t xml:space="preserve"> рекомендаци</w:t>
      </w:r>
      <w:r w:rsidR="0063552C">
        <w:t>й</w:t>
      </w:r>
      <w:r w:rsidR="0063552C" w:rsidRPr="0063552C">
        <w:t xml:space="preserve"> по формированию муниципальных заданий </w:t>
      </w:r>
      <w:proofErr w:type="gramStart"/>
      <w:r w:rsidR="0063552C" w:rsidRPr="0063552C">
        <w:t>муниципальным учреждениям Колпашевского городского поселения и контролю за их выполнением</w:t>
      </w:r>
      <w:r w:rsidR="0063552C">
        <w:t xml:space="preserve">, утвержденных </w:t>
      </w:r>
      <w:r w:rsidR="0063552C" w:rsidRPr="0063552C">
        <w:t>распоряжени</w:t>
      </w:r>
      <w:r w:rsidR="0063552C">
        <w:t>ем</w:t>
      </w:r>
      <w:r w:rsidR="0063552C" w:rsidRPr="0063552C">
        <w:t xml:space="preserve"> Администрации Колпашевского городского поселения о 11.04.2011 № 79 (далее по тексту – Методические рекомендации по формированию муниципального задания и контролю за их выполнением № 79)</w:t>
      </w:r>
      <w:r w:rsidRPr="00B56F06">
        <w:t xml:space="preserve">, а также пункта 12 раздела </w:t>
      </w:r>
      <w:r w:rsidRPr="00B56F06">
        <w:rPr>
          <w:lang w:val="en-US"/>
        </w:rPr>
        <w:t>V</w:t>
      </w:r>
      <w:r w:rsidRPr="00B56F06">
        <w:t xml:space="preserve"> «Порядок проведения контроля за выполнением муниципальных заданий» Порядка мониторинга и контроля </w:t>
      </w:r>
      <w:r w:rsidR="009F1EB1" w:rsidRPr="009F1EB1">
        <w:t>за выполнением муниципальных заданий на оказание муниципальных услуг</w:t>
      </w:r>
      <w:r w:rsidR="009F1EB1">
        <w:t>, утвержденного</w:t>
      </w:r>
      <w:proofErr w:type="gramEnd"/>
      <w:r w:rsidR="009F1EB1">
        <w:t xml:space="preserve"> </w:t>
      </w:r>
      <w:r w:rsidR="009F1EB1" w:rsidRPr="009F1EB1">
        <w:t xml:space="preserve">постановлением </w:t>
      </w:r>
      <w:r w:rsidR="009F1EB1">
        <w:t xml:space="preserve"> </w:t>
      </w:r>
      <w:r w:rsidR="009F1EB1" w:rsidRPr="009F1EB1">
        <w:t>Администрации</w:t>
      </w:r>
      <w:r w:rsidR="009F1EB1">
        <w:t xml:space="preserve"> </w:t>
      </w:r>
      <w:r w:rsidR="009F1EB1" w:rsidRPr="009F1EB1">
        <w:t xml:space="preserve"> Колпашевского </w:t>
      </w:r>
      <w:r w:rsidR="009F1EB1">
        <w:t xml:space="preserve"> </w:t>
      </w:r>
      <w:r w:rsidR="009F1EB1" w:rsidRPr="009F1EB1">
        <w:t xml:space="preserve">городского </w:t>
      </w:r>
      <w:r w:rsidR="009F1EB1">
        <w:t xml:space="preserve"> </w:t>
      </w:r>
      <w:r w:rsidR="009F1EB1" w:rsidRPr="009F1EB1">
        <w:t>поселения</w:t>
      </w:r>
      <w:r w:rsidR="009F1EB1">
        <w:t xml:space="preserve"> </w:t>
      </w:r>
      <w:r w:rsidR="009F1EB1" w:rsidRPr="009F1EB1">
        <w:t xml:space="preserve"> от 11.05.2011 № 113 «Об утверждении Порядка мониторинга и </w:t>
      </w:r>
      <w:proofErr w:type="gramStart"/>
      <w:r w:rsidR="009F1EB1" w:rsidRPr="009F1EB1">
        <w:t>контроля за</w:t>
      </w:r>
      <w:proofErr w:type="gramEnd"/>
      <w:r w:rsidR="009F1EB1" w:rsidRPr="009F1EB1">
        <w:t xml:space="preserve"> выполнением муниципальных заданий на оказание муниципальных услуг» (далее по тексту – Порядок мониторинга и контроля № 113)</w:t>
      </w:r>
      <w:r w:rsidRPr="00B56F06">
        <w:t xml:space="preserve"> камеральные и выездные проверки Администрацией поселения не проводились.</w:t>
      </w:r>
    </w:p>
    <w:p w:rsidR="00B56F06" w:rsidRPr="00B56F06" w:rsidRDefault="00B56F06" w:rsidP="00B56F06">
      <w:pPr>
        <w:ind w:firstLine="708"/>
        <w:jc w:val="both"/>
      </w:pPr>
      <w:r w:rsidRPr="00B56F06">
        <w:t xml:space="preserve">Кроме этого, результаты проверки свидетельствуют об отсутствии должного контроля со стороны Администрации Колпашевского городского поселения за деятельностью подведомственного ему муниципального бюджетного учреждения «Центр культуры и досуга». Исполнение </w:t>
      </w:r>
      <w:proofErr w:type="spellStart"/>
      <w:r w:rsidRPr="00B56F06">
        <w:t>МБУ</w:t>
      </w:r>
      <w:proofErr w:type="spellEnd"/>
      <w:r w:rsidRPr="00B56F06">
        <w:t xml:space="preserve"> «</w:t>
      </w:r>
      <w:proofErr w:type="spellStart"/>
      <w:r w:rsidRPr="00B56F06">
        <w:t>ЦКД</w:t>
      </w:r>
      <w:proofErr w:type="spellEnd"/>
      <w:r w:rsidRPr="00B56F06">
        <w:t xml:space="preserve">» муниципального задания превышает плановые значения практически по всем показателям. </w:t>
      </w:r>
      <w:r w:rsidRPr="00B56F06">
        <w:rPr>
          <w:iCs/>
        </w:rPr>
        <w:t>То есть фактическая стоимость нормативных затрат меньше стоимости, установленной при формировании муниципального задания, что требует пересмотра подходов к планированию муниципального задания и нормативных затрат на его оказание, корректировки показателей.</w:t>
      </w:r>
    </w:p>
    <w:p w:rsidR="00B56F06" w:rsidRPr="00CB3CE6" w:rsidRDefault="00B56F06" w:rsidP="00B56F06">
      <w:pPr>
        <w:ind w:firstLine="708"/>
        <w:jc w:val="both"/>
      </w:pPr>
      <w:proofErr w:type="gramStart"/>
      <w:r>
        <w:t>Так, м</w:t>
      </w:r>
      <w:r w:rsidRPr="00CB3CE6">
        <w:t xml:space="preserve">униципальным заданием, утвержденным Главой Колпашевского городского поселения Черниковым А.А. 01.01.2013 года, на 2013 год </w:t>
      </w:r>
      <w:r>
        <w:t>по муниципальной услуге «О</w:t>
      </w:r>
      <w:r w:rsidRPr="00CB3CE6">
        <w:t>беспечени</w:t>
      </w:r>
      <w:r w:rsidR="009F1EB1">
        <w:t>е</w:t>
      </w:r>
      <w:r w:rsidRPr="00CB3CE6">
        <w:t xml:space="preserve"> доступа населения к культурно-мас</w:t>
      </w:r>
      <w:r>
        <w:t xml:space="preserve">совым мероприятиям» </w:t>
      </w:r>
      <w:r w:rsidRPr="00CB3CE6">
        <w:t>установлен объем муниципальной услуги в виде количества проводимых мероприятий 120 единиц и количества участников (посетителей) мероприятий 28601 человек, а также показатели, характеризующие качество муниципальной услуги в виде индекса удовлетворенности качеством предоставляемой услуги, проводимого путем анкетирования</w:t>
      </w:r>
      <w:proofErr w:type="gramEnd"/>
      <w:r w:rsidRPr="00CB3CE6">
        <w:t xml:space="preserve"> не менее 70 %.</w:t>
      </w:r>
    </w:p>
    <w:p w:rsidR="00B56F06" w:rsidRPr="00CB3CE6" w:rsidRDefault="00B56F06" w:rsidP="00B56F06">
      <w:pPr>
        <w:ind w:firstLine="708"/>
        <w:jc w:val="both"/>
      </w:pPr>
      <w:r w:rsidRPr="00CB3CE6">
        <w:t xml:space="preserve">Согласно отчету об исполнении муниципального задания за 2013 год по обеспечению доступа населения к культурно-массовым мероприятиям количество </w:t>
      </w:r>
      <w:r w:rsidRPr="00CB3CE6">
        <w:lastRenderedPageBreak/>
        <w:t xml:space="preserve">участников (посетителей) мероприятий составило 68500 человек по проведенным мероприятиям в количестве 573 единицы. Индекс удовлетворенности качеством предоставляемой услуги определялся в ходе проведения </w:t>
      </w:r>
      <w:proofErr w:type="spellStart"/>
      <w:r w:rsidRPr="00CB3CE6">
        <w:t>МБУ</w:t>
      </w:r>
      <w:proofErr w:type="spellEnd"/>
      <w:r w:rsidRPr="00CB3CE6">
        <w:t xml:space="preserve"> «</w:t>
      </w:r>
      <w:proofErr w:type="spellStart"/>
      <w:r w:rsidRPr="00CB3CE6">
        <w:t>ЦКД</w:t>
      </w:r>
      <w:proofErr w:type="spellEnd"/>
      <w:r w:rsidRPr="00CB3CE6">
        <w:t>» анкетирования, который составил 85 %.</w:t>
      </w:r>
    </w:p>
    <w:p w:rsidR="00B56F06" w:rsidRPr="00CB3CE6" w:rsidRDefault="00B56F06" w:rsidP="00B56F06">
      <w:pPr>
        <w:ind w:firstLine="709"/>
        <w:jc w:val="both"/>
      </w:pPr>
      <w:proofErr w:type="gramStart"/>
      <w:r w:rsidRPr="00CB3CE6">
        <w:t>Для учета количества мероприятий домами культуры ведутся журналы учета мероприятий произвольной формы, в которых отражаются проведенные мероприятия, количество присутствующих, ответственный за проведение мероприятия, в том числе на бесплатной и платной основе.</w:t>
      </w:r>
      <w:proofErr w:type="gramEnd"/>
      <w:r>
        <w:t xml:space="preserve"> И</w:t>
      </w:r>
      <w:r w:rsidRPr="00CB3CE6">
        <w:t xml:space="preserve">сходя из данных журналов учета мероприятий количество проведенных </w:t>
      </w:r>
      <w:proofErr w:type="spellStart"/>
      <w:r w:rsidRPr="00CB3CE6">
        <w:t>МБУ</w:t>
      </w:r>
      <w:proofErr w:type="spellEnd"/>
      <w:r w:rsidRPr="00CB3CE6">
        <w:t xml:space="preserve"> «</w:t>
      </w:r>
      <w:proofErr w:type="spellStart"/>
      <w:r w:rsidRPr="00CB3CE6">
        <w:t>ЦКД</w:t>
      </w:r>
      <w:proofErr w:type="spellEnd"/>
      <w:r w:rsidRPr="00CB3CE6">
        <w:t>» мероприятий составило 562 единицы с количеством участников (посетителей) данных мероприятий 65991 человек, в том числе:</w:t>
      </w:r>
    </w:p>
    <w:p w:rsidR="00B56F06" w:rsidRPr="00CB3CE6" w:rsidRDefault="00B56F06" w:rsidP="00B56F06">
      <w:pPr>
        <w:ind w:firstLine="708"/>
        <w:jc w:val="both"/>
      </w:pPr>
      <w:r w:rsidRPr="00CB3CE6">
        <w:t>1) в рамках оказания муниципальной услуги:</w:t>
      </w:r>
    </w:p>
    <w:p w:rsidR="00B56F06" w:rsidRPr="00CB3CE6" w:rsidRDefault="00B56F06" w:rsidP="00B56F06">
      <w:pPr>
        <w:ind w:firstLine="708"/>
        <w:jc w:val="both"/>
      </w:pPr>
      <w:r w:rsidRPr="00CB3CE6">
        <w:t>- на бесплатной основе 123 мероприятия с количеством участников 28370 человек;</w:t>
      </w:r>
    </w:p>
    <w:p w:rsidR="00B56F06" w:rsidRPr="00CB3CE6" w:rsidRDefault="00B56F06" w:rsidP="00B56F06">
      <w:pPr>
        <w:ind w:firstLine="708"/>
        <w:jc w:val="both"/>
      </w:pPr>
      <w:r w:rsidRPr="00CB3CE6">
        <w:t xml:space="preserve">- на платной основе 403 мероприятия с количеством участников 24212 человек. </w:t>
      </w:r>
    </w:p>
    <w:p w:rsidR="00B56F06" w:rsidRPr="00EE4DBE" w:rsidRDefault="00B56F06" w:rsidP="00B56F06">
      <w:pPr>
        <w:ind w:firstLine="708"/>
        <w:jc w:val="both"/>
      </w:pPr>
      <w:r w:rsidRPr="00EE4DBE">
        <w:t>2) в рамках выполнения муниципальной работы проведено 36 мероприятий с количеством участников 13409 человек.</w:t>
      </w:r>
    </w:p>
    <w:p w:rsidR="00B56F06" w:rsidRPr="00EE4DBE" w:rsidRDefault="00B56F06" w:rsidP="00B56F06">
      <w:pPr>
        <w:ind w:firstLine="708"/>
        <w:jc w:val="both"/>
      </w:pPr>
      <w:r w:rsidRPr="00EE4DBE">
        <w:t xml:space="preserve">Анализ сопоставления отчетных данных с данными журналов учета мероприятий показал расхождение значений показателей по оказанию муниципальной услуги, отраженных в Отчете об исполнении муниципального задания за 2013 год, что указывает на его недостоверность, так: </w:t>
      </w:r>
    </w:p>
    <w:p w:rsidR="00B56F06" w:rsidRPr="00CB3CE6" w:rsidRDefault="00B56F06" w:rsidP="00B56F06">
      <w:pPr>
        <w:ind w:firstLine="708"/>
        <w:jc w:val="both"/>
      </w:pPr>
      <w:r w:rsidRPr="00EE4DBE">
        <w:t>- показатель «Количество мероприятий» завышен в Отчете на 450 единиц</w:t>
      </w:r>
      <w:r w:rsidRPr="00CB3CE6">
        <w:t xml:space="preserve"> (при расчете </w:t>
      </w:r>
      <w:proofErr w:type="gramStart"/>
      <w:r w:rsidRPr="00CB3CE6">
        <w:t>исключены</w:t>
      </w:r>
      <w:proofErr w:type="gramEnd"/>
      <w:r w:rsidRPr="00CB3CE6">
        <w:t xml:space="preserve"> мероприятия, проведенные на платной основе и по муниципальной работе, при этом, даже с учетом данных мероприятий завышение в Отчете составляет 11 единиц);</w:t>
      </w:r>
    </w:p>
    <w:p w:rsidR="00B56F06" w:rsidRPr="00CB3CE6" w:rsidRDefault="00B56F06" w:rsidP="00B56F06">
      <w:pPr>
        <w:ind w:firstLine="708"/>
        <w:jc w:val="both"/>
      </w:pPr>
      <w:r w:rsidRPr="00CB3CE6">
        <w:t xml:space="preserve">- показатель «Количество участников (посетителей) мероприятий» завышен в Отчете на 40130 человек (при расчете </w:t>
      </w:r>
      <w:proofErr w:type="gramStart"/>
      <w:r w:rsidRPr="00CB3CE6">
        <w:t>исключены</w:t>
      </w:r>
      <w:proofErr w:type="gramEnd"/>
      <w:r w:rsidRPr="00CB3CE6">
        <w:t xml:space="preserve"> мероприятия, проведенные на платной основе и по муниципальной работе, при этом, даже с учетом данных мероприятий завышение в Отчете составляет 2509 человек). </w:t>
      </w:r>
    </w:p>
    <w:p w:rsidR="00B56F06" w:rsidRPr="00CB3CE6" w:rsidRDefault="00B56F06" w:rsidP="00B56F06">
      <w:pPr>
        <w:ind w:firstLine="708"/>
        <w:jc w:val="both"/>
      </w:pPr>
      <w:proofErr w:type="gramStart"/>
      <w:r w:rsidRPr="00CB3CE6">
        <w:t xml:space="preserve">Анализ фактического исполнения </w:t>
      </w:r>
      <w:proofErr w:type="spellStart"/>
      <w:r w:rsidRPr="00CB3CE6">
        <w:t>МБУ</w:t>
      </w:r>
      <w:proofErr w:type="spellEnd"/>
      <w:r w:rsidRPr="00CB3CE6">
        <w:t xml:space="preserve"> «</w:t>
      </w:r>
      <w:proofErr w:type="spellStart"/>
      <w:r w:rsidRPr="00CB3CE6">
        <w:t>ЦКД</w:t>
      </w:r>
      <w:proofErr w:type="spellEnd"/>
      <w:r w:rsidRPr="00CB3CE6">
        <w:t>» муниципального задания по муниципальной услуге «Обеспечение доступа населения к культурно-массовым мероприятиям» (исходя из данных журналов учета мероприятий) показал превышение планового значения по показателю «Количество мероприятий» на 3 единицы, по показателю «Количество участников (посетителей) мероприятий» недовыполнение заданного значения составило не значительный размер - 231 человек (что возможно связано с не точностью определения Учреждением количества участников).</w:t>
      </w:r>
      <w:proofErr w:type="gramEnd"/>
    </w:p>
    <w:p w:rsidR="00B56F06" w:rsidRPr="00CB3CE6" w:rsidRDefault="00B56F06" w:rsidP="00B56F06">
      <w:pPr>
        <w:ind w:firstLine="708"/>
        <w:jc w:val="both"/>
      </w:pPr>
      <w:r w:rsidRPr="00CB3CE6">
        <w:t xml:space="preserve">Таким образом, </w:t>
      </w:r>
      <w:r w:rsidRPr="00CB3CE6">
        <w:rPr>
          <w:iCs/>
        </w:rPr>
        <w:t>фактическая стоимость нормативных затрат меньше стоимости, установленной при формировании муниципального задания.</w:t>
      </w:r>
    </w:p>
    <w:p w:rsidR="00B56F06" w:rsidRPr="00CB3CE6" w:rsidRDefault="00B56F06" w:rsidP="00B56F06">
      <w:pPr>
        <w:ind w:firstLine="708"/>
        <w:jc w:val="both"/>
      </w:pPr>
      <w:r w:rsidRPr="00CB3CE6">
        <w:t>Так исходя из данных муниципального задания стоимость 1 мероприятия запланирована в сумме 83 тыс. 493 руб. 33 коп</w:t>
      </w:r>
      <w:proofErr w:type="gramStart"/>
      <w:r w:rsidRPr="00CB3CE6">
        <w:t>.</w:t>
      </w:r>
      <w:proofErr w:type="gramEnd"/>
      <w:r w:rsidRPr="00CB3CE6">
        <w:t xml:space="preserve"> (</w:t>
      </w:r>
      <w:proofErr w:type="gramStart"/>
      <w:r w:rsidRPr="00CB3CE6">
        <w:t>п</w:t>
      </w:r>
      <w:proofErr w:type="gramEnd"/>
      <w:r w:rsidRPr="00CB3CE6">
        <w:t>ервоначальный объем субсидии 10019200 : 120 мероприятий). Фактически стоимость 1 мероприятия составила 76 тыс. руб. 99 коп</w:t>
      </w:r>
      <w:proofErr w:type="gramStart"/>
      <w:r w:rsidRPr="00CB3CE6">
        <w:t>.</w:t>
      </w:r>
      <w:proofErr w:type="gramEnd"/>
      <w:r w:rsidRPr="00CB3CE6">
        <w:t xml:space="preserve"> (</w:t>
      </w:r>
      <w:proofErr w:type="gramStart"/>
      <w:r w:rsidRPr="00CB3CE6">
        <w:t>ф</w:t>
      </w:r>
      <w:proofErr w:type="gramEnd"/>
      <w:r w:rsidRPr="00CB3CE6">
        <w:t>актически поступивший объем субсидии 9348122,50 : 123 бесплатных мероприятий, проведенных в 2013 году). Отклонение от планового значения составляет       7 тыс. 492 руб. 34 коп.</w:t>
      </w:r>
    </w:p>
    <w:p w:rsidR="00B56F06" w:rsidRPr="00CB3CE6" w:rsidRDefault="00B56F06" w:rsidP="00B56F06">
      <w:pPr>
        <w:ind w:firstLine="708"/>
        <w:jc w:val="both"/>
      </w:pPr>
      <w:r w:rsidRPr="00CB3CE6">
        <w:t>Показатели, характеризующие качество муниципальной услуги, достигнуты более высоких уровней, чем запланированы – превышение составило15 % (согласно отчетным данным Учреждения).</w:t>
      </w:r>
    </w:p>
    <w:p w:rsidR="00B56F06" w:rsidRDefault="00B56F06" w:rsidP="00DB1D8B">
      <w:pPr>
        <w:ind w:firstLine="709"/>
        <w:jc w:val="both"/>
      </w:pPr>
      <w:proofErr w:type="gramStart"/>
      <w:r>
        <w:t>М</w:t>
      </w:r>
      <w:r w:rsidRPr="00CB3CE6">
        <w:t>униципальн</w:t>
      </w:r>
      <w:r>
        <w:t>ым</w:t>
      </w:r>
      <w:r w:rsidRPr="00CB3CE6">
        <w:t xml:space="preserve"> задани</w:t>
      </w:r>
      <w:r>
        <w:t>ем</w:t>
      </w:r>
      <w:r w:rsidRPr="00CB3CE6">
        <w:t>, утвержденн</w:t>
      </w:r>
      <w:r>
        <w:t>ым</w:t>
      </w:r>
      <w:r w:rsidRPr="00CB3CE6">
        <w:t xml:space="preserve"> Главой Колпашевского городского поселения от 01.01.2013 на выполнение муниципальной услуги </w:t>
      </w:r>
      <w:r>
        <w:t>«</w:t>
      </w:r>
      <w:r w:rsidR="009F1EB1">
        <w:t>О</w:t>
      </w:r>
      <w:r w:rsidRPr="00CB3CE6">
        <w:t>беспечени</w:t>
      </w:r>
      <w:r>
        <w:t>е</w:t>
      </w:r>
      <w:r w:rsidRPr="00CB3CE6">
        <w:t xml:space="preserve"> доступа населения к клубным формам работы</w:t>
      </w:r>
      <w:r>
        <w:t>»</w:t>
      </w:r>
      <w:r w:rsidRPr="00CB3CE6">
        <w:t xml:space="preserve"> на 2013 год установлены</w:t>
      </w:r>
      <w:r>
        <w:t xml:space="preserve"> показатели</w:t>
      </w:r>
      <w:r w:rsidRPr="00CB3CE6">
        <w:t>: такие как: количество постоянно действующих клубных формирований – 40 ед. с количеством их участников – 503, а также показатели, характеризующие качество муниципальной услуги, в том числе: доля участников клубных формирований, принявших участие  в конкурсах, выставках, фестивалях различного</w:t>
      </w:r>
      <w:proofErr w:type="gramEnd"/>
      <w:r w:rsidRPr="00CB3CE6">
        <w:t xml:space="preserve"> уровня не менее 80 % и среднегодовой уровень </w:t>
      </w:r>
      <w:r w:rsidRPr="00CB3CE6">
        <w:lastRenderedPageBreak/>
        <w:t>участников постоянно посещающих занятия, организованных клубными формированиями 75 %.</w:t>
      </w:r>
    </w:p>
    <w:p w:rsidR="00B56F06" w:rsidRPr="00CB3CE6" w:rsidRDefault="00B56F06" w:rsidP="00B56F06">
      <w:pPr>
        <w:ind w:firstLine="708"/>
        <w:jc w:val="both"/>
      </w:pPr>
      <w:r w:rsidRPr="00CB3CE6">
        <w:t>Согласно отчету об исполнении муниципального задания за 2013 год по обеспечению доступа населения к клубным формам работы количество постоянно действующих клубных формирований составляет 41 единицу с количеством их участников 577 человек. По показателям, характеризующим качество данной муниципальной услуги, отчетные данные сложились следующим образом: доля участников клубных формирований, принявших участие в конкурсах, выставках, фестивалях различного уровня 87 % и среднегодовой уровень участников, постоянно посещающих занятия, организованные клубными формированиями 111 %.</w:t>
      </w:r>
    </w:p>
    <w:p w:rsidR="00276373" w:rsidRPr="00276373" w:rsidRDefault="00276373" w:rsidP="00276373">
      <w:pPr>
        <w:ind w:firstLine="708"/>
        <w:jc w:val="both"/>
      </w:pPr>
      <w:proofErr w:type="gramStart"/>
      <w:r w:rsidRPr="00CB3CE6">
        <w:t xml:space="preserve">В ходе контрольного мероприятия проведен анализ исполнения муниципальной услуги «Обеспечение доступа населения к клубным формам работы» исходя из данных муниципального задания, утвержденного Главой поселения 01.01.2013 года и фактического его исполнения по отчетным данным, согласно которому установлено, что исполнение </w:t>
      </w:r>
      <w:proofErr w:type="spellStart"/>
      <w:r w:rsidRPr="00CB3CE6">
        <w:t>МБУ</w:t>
      </w:r>
      <w:proofErr w:type="spellEnd"/>
      <w:r w:rsidRPr="00CB3CE6">
        <w:t xml:space="preserve"> «</w:t>
      </w:r>
      <w:proofErr w:type="spellStart"/>
      <w:r w:rsidRPr="00CB3CE6">
        <w:t>ЦКД</w:t>
      </w:r>
      <w:proofErr w:type="spellEnd"/>
      <w:r w:rsidRPr="00CB3CE6">
        <w:t>» указанной муниципальной услуги превышает плановые значения  по количеству постоянно действующих клубных формирований на 1 единицу и количеству их участников на</w:t>
      </w:r>
      <w:proofErr w:type="gramEnd"/>
      <w:r w:rsidRPr="00CB3CE6">
        <w:t xml:space="preserve"> 74 </w:t>
      </w:r>
      <w:r w:rsidRPr="00276373">
        <w:t xml:space="preserve">человека. Таким образом, </w:t>
      </w:r>
      <w:r w:rsidRPr="00276373">
        <w:rPr>
          <w:iCs/>
        </w:rPr>
        <w:t>фактическая стоимость нормативных затрат меньше стоимости, установленной при формировании муниципального задания.</w:t>
      </w:r>
    </w:p>
    <w:p w:rsidR="00276373" w:rsidRPr="00CB3CE6" w:rsidRDefault="00276373" w:rsidP="00276373">
      <w:pPr>
        <w:ind w:firstLine="708"/>
        <w:jc w:val="both"/>
      </w:pPr>
      <w:r w:rsidRPr="00276373">
        <w:t>Так, исходя из данных муниципального</w:t>
      </w:r>
      <w:r w:rsidRPr="00CB3CE6">
        <w:t xml:space="preserve"> задания и </w:t>
      </w:r>
      <w:r w:rsidR="009F1EB1" w:rsidRPr="00CB3CE6">
        <w:t>Соглашения</w:t>
      </w:r>
      <w:r w:rsidR="009F1EB1" w:rsidRPr="009F1EB1">
        <w:t xml:space="preserve"> о порядке предоставления субсидии на финансовое обеспечение выполнения муниципального задания муниципальному бюджетному учреждению «Центр культуры и досуга» от 16.01.2013 № 12</w:t>
      </w:r>
      <w:r w:rsidR="009F1EB1">
        <w:rPr>
          <w:sz w:val="28"/>
          <w:szCs w:val="28"/>
        </w:rPr>
        <w:t xml:space="preserve"> </w:t>
      </w:r>
      <w:r w:rsidRPr="00CB3CE6">
        <w:t>расходы на одно клубное формирование запланированы в сумме 263 тыс. 912 руб. 50 коп</w:t>
      </w:r>
      <w:proofErr w:type="gramStart"/>
      <w:r w:rsidRPr="00CB3CE6">
        <w:t>.</w:t>
      </w:r>
      <w:proofErr w:type="gramEnd"/>
      <w:r w:rsidRPr="00CB3CE6">
        <w:t xml:space="preserve"> </w:t>
      </w:r>
      <w:proofErr w:type="gramStart"/>
      <w:r w:rsidRPr="00CB3CE6">
        <w:t>в</w:t>
      </w:r>
      <w:proofErr w:type="gramEnd"/>
      <w:r w:rsidRPr="00CB3CE6">
        <w:t xml:space="preserve"> год (первоначальный объем субсидии 10556500 : 40 количество клубов). Фактически расходы на одно клубное формирование сложились в сумме 246 тыс. 566 руб. 41 коп</w:t>
      </w:r>
      <w:proofErr w:type="gramStart"/>
      <w:r w:rsidRPr="00CB3CE6">
        <w:t>.</w:t>
      </w:r>
      <w:proofErr w:type="gramEnd"/>
      <w:r w:rsidRPr="00CB3CE6">
        <w:t xml:space="preserve"> (</w:t>
      </w:r>
      <w:proofErr w:type="gramStart"/>
      <w:r w:rsidRPr="00CB3CE6">
        <w:t>ф</w:t>
      </w:r>
      <w:proofErr w:type="gramEnd"/>
      <w:r w:rsidRPr="00CB3CE6">
        <w:t xml:space="preserve">актически поступивший объем субсидии 10109223 : 41 количество клубов, действующих в 2013 году). </w:t>
      </w:r>
    </w:p>
    <w:p w:rsidR="00276373" w:rsidRPr="00CB3CE6" w:rsidRDefault="00276373" w:rsidP="00276373">
      <w:pPr>
        <w:ind w:firstLine="708"/>
        <w:jc w:val="both"/>
      </w:pPr>
      <w:proofErr w:type="gramStart"/>
      <w:r w:rsidRPr="00CB3CE6">
        <w:t>Кроме этого, показатели, характеризующие качество муниципальной услуги, достигнуты более высоких уровней, чем запланировано, а именно доля участников клубных формирований принявших участие в конкурсах, выставках, фестивалях различного уровня превышает показатель муниципального задания на 7 % и среднегодовой уровень участников, постоянно посещающих занятия, организованные клубными формированиями на 36 % (согласно отчетным данным).</w:t>
      </w:r>
      <w:proofErr w:type="gramEnd"/>
    </w:p>
    <w:p w:rsidR="00B56F06" w:rsidRDefault="00B56F06" w:rsidP="00B56F06">
      <w:pPr>
        <w:ind w:firstLine="708"/>
        <w:jc w:val="both"/>
      </w:pPr>
      <w:proofErr w:type="gramStart"/>
      <w:r w:rsidRPr="00276373">
        <w:t xml:space="preserve">Проверка эффективности использования бюджетных средств, выделенных на выполнение муниципального задания в 2013 году по обеспечению доступа населения к культурно-массовым мероприятиям </w:t>
      </w:r>
      <w:r w:rsidR="00276373" w:rsidRPr="00276373">
        <w:t xml:space="preserve">и клубным формам работы </w:t>
      </w:r>
      <w:r w:rsidRPr="00276373">
        <w:t>показала, что в проверяемом периоде не осуществлялся раздельный учет по начислению расходов в разрезе источников поступления (в том числе начисление заработной платы работникам в расчетных ведомостях производилось без разбивки по источникам поступления средств), в связи с</w:t>
      </w:r>
      <w:proofErr w:type="gramEnd"/>
      <w:r w:rsidRPr="00276373">
        <w:t xml:space="preserve"> чем, не представилось возможным, должным образом, проверить эффективность произведенных расходов.</w:t>
      </w:r>
    </w:p>
    <w:p w:rsidR="00276373" w:rsidRPr="00276373" w:rsidRDefault="00276373" w:rsidP="00B56F06">
      <w:pPr>
        <w:ind w:firstLine="708"/>
        <w:jc w:val="both"/>
      </w:pPr>
    </w:p>
    <w:p w:rsidR="00276373" w:rsidRDefault="00DB1D8B" w:rsidP="00276373">
      <w:pPr>
        <w:ind w:firstLine="709"/>
        <w:jc w:val="both"/>
      </w:pPr>
      <w:r w:rsidRPr="00DB1D8B">
        <w:t>● Нарушения, касающиеся использования средств 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в сумме 23 тыс. 213 руб. 24 коп</w:t>
      </w:r>
      <w:proofErr w:type="gramStart"/>
      <w:r w:rsidRPr="00DB1D8B">
        <w:t>.</w:t>
      </w:r>
      <w:r w:rsidR="009F1EB1">
        <w:t>:</w:t>
      </w:r>
      <w:proofErr w:type="gramEnd"/>
    </w:p>
    <w:p w:rsidR="00276373" w:rsidRPr="006712CB" w:rsidRDefault="00097169" w:rsidP="00276373">
      <w:pPr>
        <w:ind w:firstLine="708"/>
        <w:jc w:val="both"/>
      </w:pPr>
      <w:proofErr w:type="gramStart"/>
      <w:r>
        <w:t xml:space="preserve">- </w:t>
      </w:r>
      <w:r w:rsidR="00276373" w:rsidRPr="006712CB">
        <w:t xml:space="preserve">В соответствии с постановлением Администрации Колпашевского района от 08.07.2013 № 652 «О порядке расходования средств субсидии из областного бюджета на достижение целевых показателей по плану мероприятий («дорожной карте») «Изменения в сфере культуры, направленные на повышение ее эффективности в муниципальном образовании «Колпашевский район», в части повышения заработной платы работников </w:t>
      </w:r>
      <w:r w:rsidR="00276373" w:rsidRPr="006712CB">
        <w:lastRenderedPageBreak/>
        <w:t>муниципальных учреждений культуры», постановлением Администрации Колпашевского городского поселения от 01.08.2013 № 417 «Об утверждении</w:t>
      </w:r>
      <w:proofErr w:type="gramEnd"/>
      <w:r w:rsidR="00276373" w:rsidRPr="006712CB">
        <w:t xml:space="preserve"> </w:t>
      </w:r>
      <w:proofErr w:type="gramStart"/>
      <w:r w:rsidR="00276373" w:rsidRPr="006712CB">
        <w:t>Порядка определения объема и условий предоставления субсидии муниципальному бюджетному учреждению «Центр культуры и досуга» на повышение заработной платы работников» между Администрацией Колпашевского</w:t>
      </w:r>
      <w:r w:rsidR="009F1EB1">
        <w:t xml:space="preserve"> </w:t>
      </w:r>
      <w:r w:rsidR="00276373" w:rsidRPr="006712CB">
        <w:t xml:space="preserve"> городского</w:t>
      </w:r>
      <w:r w:rsidR="009F1EB1">
        <w:t xml:space="preserve"> </w:t>
      </w:r>
      <w:r w:rsidR="00276373" w:rsidRPr="006712CB">
        <w:t xml:space="preserve"> поселения, </w:t>
      </w:r>
      <w:r w:rsidR="009F1EB1">
        <w:t xml:space="preserve"> </w:t>
      </w:r>
      <w:r w:rsidR="00276373" w:rsidRPr="006712CB">
        <w:t xml:space="preserve">в </w:t>
      </w:r>
      <w:r w:rsidR="009F1EB1">
        <w:t xml:space="preserve"> </w:t>
      </w:r>
      <w:r w:rsidR="00276373" w:rsidRPr="006712CB">
        <w:t xml:space="preserve">лице </w:t>
      </w:r>
      <w:r w:rsidR="009F1EB1">
        <w:t xml:space="preserve"> </w:t>
      </w:r>
      <w:r w:rsidR="00276373" w:rsidRPr="006712CB">
        <w:t xml:space="preserve">Главы </w:t>
      </w:r>
      <w:r w:rsidR="009F1EB1">
        <w:t xml:space="preserve"> </w:t>
      </w:r>
      <w:r w:rsidR="00276373" w:rsidRPr="006712CB">
        <w:t xml:space="preserve">поселения </w:t>
      </w:r>
      <w:r w:rsidR="009F1EB1">
        <w:t xml:space="preserve"> </w:t>
      </w:r>
      <w:proofErr w:type="spellStart"/>
      <w:r w:rsidR="00276373" w:rsidRPr="006712CB">
        <w:t>Черникова</w:t>
      </w:r>
      <w:proofErr w:type="spellEnd"/>
      <w:r w:rsidR="00276373" w:rsidRPr="006712CB">
        <w:t xml:space="preserve"> А.А. и </w:t>
      </w:r>
      <w:proofErr w:type="spellStart"/>
      <w:r w:rsidR="00276373" w:rsidRPr="006712CB">
        <w:t>МБУ</w:t>
      </w:r>
      <w:proofErr w:type="spellEnd"/>
      <w:r w:rsidR="00276373" w:rsidRPr="006712CB">
        <w:t xml:space="preserve"> «Центр культуры и досуга», в лице директора Пановой И.В. заключено соглашение о предоставлении субсидии муниципальному бюджетному учреждению «Центр культуры и досуга» на повышение заработной платы работников</w:t>
      </w:r>
      <w:proofErr w:type="gramEnd"/>
      <w:r w:rsidR="00276373" w:rsidRPr="006712CB">
        <w:t xml:space="preserve"> от 05.08.2013 № 346 (далее по тексту – Соглашение № 346).</w:t>
      </w:r>
    </w:p>
    <w:p w:rsidR="00276373" w:rsidRPr="006712CB" w:rsidRDefault="00276373" w:rsidP="00276373">
      <w:pPr>
        <w:ind w:firstLine="708"/>
        <w:jc w:val="both"/>
      </w:pPr>
      <w:r w:rsidRPr="006712CB">
        <w:t>Согласно Соглашению № 346 объем субсидии установлен в сумме  8 млн. 223 тыс. 660 руб.</w:t>
      </w:r>
    </w:p>
    <w:p w:rsidR="00276373" w:rsidRDefault="00276373" w:rsidP="00276373">
      <w:pPr>
        <w:ind w:firstLine="708"/>
        <w:jc w:val="both"/>
      </w:pPr>
      <w:proofErr w:type="gramStart"/>
      <w:r w:rsidRPr="006712CB">
        <w:t xml:space="preserve">Приложением № 1 к Соглашению № 346 определен график перечисления субсидии </w:t>
      </w:r>
      <w:proofErr w:type="spellStart"/>
      <w:r w:rsidRPr="006712CB">
        <w:t>МБУ</w:t>
      </w:r>
      <w:proofErr w:type="spellEnd"/>
      <w:r w:rsidRPr="006712CB">
        <w:t xml:space="preserve"> «</w:t>
      </w:r>
      <w:proofErr w:type="spellStart"/>
      <w:r w:rsidRPr="006712CB">
        <w:t>ЦКД</w:t>
      </w:r>
      <w:proofErr w:type="spellEnd"/>
      <w:r w:rsidRPr="006712CB">
        <w:t>» на повышение заработной платы работников, в который в течение 2013 года вносились изменения.</w:t>
      </w:r>
      <w:proofErr w:type="gramEnd"/>
    </w:p>
    <w:p w:rsidR="00496DDE" w:rsidRPr="006712CB" w:rsidRDefault="00496DDE" w:rsidP="00276373">
      <w:pPr>
        <w:ind w:firstLine="708"/>
        <w:jc w:val="both"/>
      </w:pPr>
    </w:p>
    <w:tbl>
      <w:tblPr>
        <w:tblStyle w:val="a9"/>
        <w:tblW w:w="0" w:type="auto"/>
        <w:tblLayout w:type="fixed"/>
        <w:tblLook w:val="04A0"/>
      </w:tblPr>
      <w:tblGrid>
        <w:gridCol w:w="1669"/>
        <w:gridCol w:w="1416"/>
        <w:gridCol w:w="1643"/>
        <w:gridCol w:w="1668"/>
        <w:gridCol w:w="1366"/>
        <w:gridCol w:w="1809"/>
      </w:tblGrid>
      <w:tr w:rsidR="00276373" w:rsidRPr="000E0BA0" w:rsidTr="00F31E46">
        <w:tc>
          <w:tcPr>
            <w:tcW w:w="3085" w:type="dxa"/>
            <w:gridSpan w:val="2"/>
            <w:vMerge w:val="restart"/>
            <w:vAlign w:val="center"/>
          </w:tcPr>
          <w:p w:rsidR="00276373" w:rsidRPr="000E0BA0" w:rsidRDefault="00276373" w:rsidP="00F31E46">
            <w:pPr>
              <w:jc w:val="center"/>
              <w:rPr>
                <w:b/>
                <w:sz w:val="20"/>
                <w:szCs w:val="20"/>
              </w:rPr>
            </w:pPr>
            <w:r w:rsidRPr="000E0BA0">
              <w:rPr>
                <w:b/>
                <w:sz w:val="20"/>
                <w:szCs w:val="20"/>
              </w:rPr>
              <w:t>Данные Соглашения № 346</w:t>
            </w:r>
          </w:p>
        </w:tc>
        <w:tc>
          <w:tcPr>
            <w:tcW w:w="6486" w:type="dxa"/>
            <w:gridSpan w:val="4"/>
            <w:vAlign w:val="center"/>
          </w:tcPr>
          <w:p w:rsidR="00276373" w:rsidRPr="000E0BA0" w:rsidRDefault="00276373" w:rsidP="00F31E46">
            <w:pPr>
              <w:jc w:val="center"/>
              <w:rPr>
                <w:b/>
                <w:sz w:val="20"/>
                <w:szCs w:val="20"/>
              </w:rPr>
            </w:pPr>
            <w:r w:rsidRPr="000E0BA0">
              <w:rPr>
                <w:b/>
                <w:sz w:val="20"/>
                <w:szCs w:val="20"/>
              </w:rPr>
              <w:t>Изменения, вносимые дополнительными соглашениями</w:t>
            </w:r>
          </w:p>
          <w:p w:rsidR="00276373" w:rsidRPr="000E0BA0" w:rsidRDefault="00276373" w:rsidP="00F31E46">
            <w:pPr>
              <w:jc w:val="center"/>
              <w:rPr>
                <w:b/>
                <w:sz w:val="20"/>
                <w:szCs w:val="20"/>
              </w:rPr>
            </w:pPr>
            <w:r w:rsidRPr="000E0BA0">
              <w:rPr>
                <w:b/>
                <w:sz w:val="20"/>
                <w:szCs w:val="20"/>
              </w:rPr>
              <w:t>в Соглашение № 346</w:t>
            </w:r>
          </w:p>
        </w:tc>
      </w:tr>
      <w:tr w:rsidR="00276373" w:rsidRPr="000E0BA0" w:rsidTr="00F31E46">
        <w:tc>
          <w:tcPr>
            <w:tcW w:w="3085" w:type="dxa"/>
            <w:gridSpan w:val="2"/>
            <w:vMerge/>
            <w:vAlign w:val="center"/>
          </w:tcPr>
          <w:p w:rsidR="00276373" w:rsidRPr="000E0BA0" w:rsidRDefault="00276373" w:rsidP="00F31E46">
            <w:pPr>
              <w:jc w:val="center"/>
              <w:rPr>
                <w:b/>
                <w:sz w:val="20"/>
                <w:szCs w:val="20"/>
              </w:rPr>
            </w:pPr>
          </w:p>
        </w:tc>
        <w:tc>
          <w:tcPr>
            <w:tcW w:w="1643" w:type="dxa"/>
            <w:vAlign w:val="center"/>
          </w:tcPr>
          <w:p w:rsidR="00276373" w:rsidRDefault="00276373" w:rsidP="00F31E46">
            <w:pPr>
              <w:jc w:val="center"/>
              <w:rPr>
                <w:b/>
                <w:sz w:val="20"/>
                <w:szCs w:val="20"/>
              </w:rPr>
            </w:pPr>
            <w:r>
              <w:rPr>
                <w:b/>
                <w:sz w:val="20"/>
                <w:szCs w:val="20"/>
              </w:rPr>
              <w:t>№ 1</w:t>
            </w:r>
          </w:p>
          <w:p w:rsidR="00276373" w:rsidRPr="000E0BA0" w:rsidRDefault="00276373" w:rsidP="00F31E46">
            <w:pPr>
              <w:jc w:val="center"/>
              <w:rPr>
                <w:b/>
                <w:sz w:val="20"/>
                <w:szCs w:val="20"/>
              </w:rPr>
            </w:pPr>
            <w:r w:rsidRPr="000E0BA0">
              <w:rPr>
                <w:b/>
                <w:sz w:val="20"/>
                <w:szCs w:val="20"/>
              </w:rPr>
              <w:t>от 11.09.2013</w:t>
            </w:r>
          </w:p>
        </w:tc>
        <w:tc>
          <w:tcPr>
            <w:tcW w:w="3034" w:type="dxa"/>
            <w:gridSpan w:val="2"/>
            <w:vAlign w:val="center"/>
          </w:tcPr>
          <w:p w:rsidR="00276373" w:rsidRDefault="00276373" w:rsidP="00F31E46">
            <w:pPr>
              <w:jc w:val="center"/>
              <w:rPr>
                <w:b/>
                <w:sz w:val="20"/>
                <w:szCs w:val="20"/>
              </w:rPr>
            </w:pPr>
            <w:r w:rsidRPr="000E0BA0">
              <w:rPr>
                <w:b/>
                <w:sz w:val="20"/>
                <w:szCs w:val="20"/>
              </w:rPr>
              <w:t>№2</w:t>
            </w:r>
          </w:p>
          <w:p w:rsidR="00276373" w:rsidRPr="000E0BA0" w:rsidRDefault="00276373" w:rsidP="00F31E46">
            <w:pPr>
              <w:jc w:val="center"/>
              <w:rPr>
                <w:b/>
                <w:sz w:val="20"/>
                <w:szCs w:val="20"/>
              </w:rPr>
            </w:pPr>
            <w:r w:rsidRPr="000E0BA0">
              <w:rPr>
                <w:b/>
                <w:sz w:val="20"/>
                <w:szCs w:val="20"/>
              </w:rPr>
              <w:t>от 14.11.2013</w:t>
            </w:r>
          </w:p>
        </w:tc>
        <w:tc>
          <w:tcPr>
            <w:tcW w:w="1809" w:type="dxa"/>
            <w:vAlign w:val="center"/>
          </w:tcPr>
          <w:p w:rsidR="00276373" w:rsidRDefault="00276373" w:rsidP="00F31E46">
            <w:pPr>
              <w:jc w:val="center"/>
              <w:rPr>
                <w:b/>
                <w:sz w:val="20"/>
                <w:szCs w:val="20"/>
              </w:rPr>
            </w:pPr>
            <w:r w:rsidRPr="000E0BA0">
              <w:rPr>
                <w:b/>
                <w:sz w:val="20"/>
                <w:szCs w:val="20"/>
              </w:rPr>
              <w:t>№ 3</w:t>
            </w:r>
          </w:p>
          <w:p w:rsidR="00276373" w:rsidRPr="000E0BA0" w:rsidRDefault="00276373" w:rsidP="00F31E46">
            <w:pPr>
              <w:jc w:val="center"/>
              <w:rPr>
                <w:b/>
                <w:sz w:val="20"/>
                <w:szCs w:val="20"/>
              </w:rPr>
            </w:pPr>
            <w:r w:rsidRPr="000E0BA0">
              <w:rPr>
                <w:b/>
                <w:sz w:val="20"/>
                <w:szCs w:val="20"/>
              </w:rPr>
              <w:t>от 03.12.2013</w:t>
            </w:r>
          </w:p>
        </w:tc>
      </w:tr>
      <w:tr w:rsidR="00276373" w:rsidRPr="000E0BA0" w:rsidTr="00F31E46">
        <w:tc>
          <w:tcPr>
            <w:tcW w:w="1669" w:type="dxa"/>
            <w:vAlign w:val="center"/>
          </w:tcPr>
          <w:p w:rsidR="00276373" w:rsidRPr="000E0BA0" w:rsidRDefault="00276373" w:rsidP="00F31E46">
            <w:pPr>
              <w:jc w:val="center"/>
              <w:rPr>
                <w:b/>
                <w:sz w:val="20"/>
                <w:szCs w:val="20"/>
              </w:rPr>
            </w:pPr>
            <w:r w:rsidRPr="000E0BA0">
              <w:rPr>
                <w:b/>
                <w:sz w:val="20"/>
                <w:szCs w:val="20"/>
              </w:rPr>
              <w:t>Сроки предоставления субсидии</w:t>
            </w:r>
          </w:p>
        </w:tc>
        <w:tc>
          <w:tcPr>
            <w:tcW w:w="1416" w:type="dxa"/>
            <w:vAlign w:val="center"/>
          </w:tcPr>
          <w:p w:rsidR="00276373" w:rsidRPr="000E0BA0" w:rsidRDefault="00276373" w:rsidP="00F31E46">
            <w:pPr>
              <w:jc w:val="center"/>
              <w:rPr>
                <w:b/>
                <w:sz w:val="20"/>
                <w:szCs w:val="20"/>
              </w:rPr>
            </w:pPr>
            <w:r w:rsidRPr="000E0BA0">
              <w:rPr>
                <w:b/>
                <w:sz w:val="20"/>
                <w:szCs w:val="20"/>
              </w:rPr>
              <w:t>Сумма</w:t>
            </w:r>
            <w:r>
              <w:rPr>
                <w:b/>
                <w:sz w:val="20"/>
                <w:szCs w:val="20"/>
              </w:rPr>
              <w:t>, рублей</w:t>
            </w:r>
          </w:p>
        </w:tc>
        <w:tc>
          <w:tcPr>
            <w:tcW w:w="1643" w:type="dxa"/>
            <w:vAlign w:val="center"/>
          </w:tcPr>
          <w:p w:rsidR="00276373" w:rsidRPr="000E0BA0" w:rsidRDefault="00276373" w:rsidP="00F31E46">
            <w:pPr>
              <w:jc w:val="center"/>
              <w:rPr>
                <w:b/>
                <w:sz w:val="20"/>
                <w:szCs w:val="20"/>
              </w:rPr>
            </w:pPr>
            <w:r w:rsidRPr="000E0BA0">
              <w:rPr>
                <w:b/>
                <w:sz w:val="20"/>
                <w:szCs w:val="20"/>
              </w:rPr>
              <w:t>Сумма</w:t>
            </w:r>
            <w:r>
              <w:rPr>
                <w:b/>
                <w:sz w:val="20"/>
                <w:szCs w:val="20"/>
              </w:rPr>
              <w:t>, рублей</w:t>
            </w:r>
          </w:p>
        </w:tc>
        <w:tc>
          <w:tcPr>
            <w:tcW w:w="1668" w:type="dxa"/>
            <w:vAlign w:val="center"/>
          </w:tcPr>
          <w:p w:rsidR="00276373" w:rsidRPr="000E0BA0" w:rsidRDefault="00276373" w:rsidP="00F31E46">
            <w:pPr>
              <w:jc w:val="center"/>
              <w:rPr>
                <w:b/>
                <w:sz w:val="20"/>
                <w:szCs w:val="20"/>
              </w:rPr>
            </w:pPr>
            <w:r w:rsidRPr="000E0BA0">
              <w:rPr>
                <w:b/>
                <w:sz w:val="20"/>
                <w:szCs w:val="20"/>
              </w:rPr>
              <w:t>Сроки предоставления субсидии</w:t>
            </w:r>
          </w:p>
        </w:tc>
        <w:tc>
          <w:tcPr>
            <w:tcW w:w="1366" w:type="dxa"/>
            <w:vAlign w:val="center"/>
          </w:tcPr>
          <w:p w:rsidR="00276373" w:rsidRPr="000E0BA0" w:rsidRDefault="00276373" w:rsidP="00F31E46">
            <w:pPr>
              <w:jc w:val="center"/>
              <w:rPr>
                <w:b/>
                <w:sz w:val="20"/>
                <w:szCs w:val="20"/>
              </w:rPr>
            </w:pPr>
            <w:r w:rsidRPr="000E0BA0">
              <w:rPr>
                <w:b/>
                <w:sz w:val="20"/>
                <w:szCs w:val="20"/>
              </w:rPr>
              <w:t>Сумма</w:t>
            </w:r>
            <w:r>
              <w:rPr>
                <w:b/>
                <w:sz w:val="20"/>
                <w:szCs w:val="20"/>
              </w:rPr>
              <w:t>, рублей</w:t>
            </w:r>
          </w:p>
        </w:tc>
        <w:tc>
          <w:tcPr>
            <w:tcW w:w="1809" w:type="dxa"/>
            <w:vAlign w:val="center"/>
          </w:tcPr>
          <w:p w:rsidR="00276373" w:rsidRPr="000E0BA0" w:rsidRDefault="00276373" w:rsidP="00F31E46">
            <w:pPr>
              <w:jc w:val="center"/>
              <w:rPr>
                <w:b/>
                <w:sz w:val="20"/>
                <w:szCs w:val="20"/>
              </w:rPr>
            </w:pPr>
            <w:r w:rsidRPr="000E0BA0">
              <w:rPr>
                <w:b/>
                <w:sz w:val="20"/>
                <w:szCs w:val="20"/>
              </w:rPr>
              <w:t>Сумма</w:t>
            </w:r>
            <w:r>
              <w:rPr>
                <w:b/>
                <w:sz w:val="20"/>
                <w:szCs w:val="20"/>
              </w:rPr>
              <w:t>, рублей</w:t>
            </w:r>
          </w:p>
        </w:tc>
      </w:tr>
      <w:tr w:rsidR="00276373" w:rsidRPr="000E0BA0" w:rsidTr="00F31E46">
        <w:tc>
          <w:tcPr>
            <w:tcW w:w="1669" w:type="dxa"/>
          </w:tcPr>
          <w:p w:rsidR="00276373" w:rsidRPr="000E0BA0" w:rsidRDefault="00276373" w:rsidP="00F31E46">
            <w:pPr>
              <w:jc w:val="both"/>
              <w:rPr>
                <w:sz w:val="20"/>
                <w:szCs w:val="20"/>
              </w:rPr>
            </w:pPr>
            <w:r w:rsidRPr="000E0BA0">
              <w:rPr>
                <w:sz w:val="20"/>
                <w:szCs w:val="20"/>
              </w:rPr>
              <w:t>август</w:t>
            </w:r>
          </w:p>
        </w:tc>
        <w:tc>
          <w:tcPr>
            <w:tcW w:w="1416" w:type="dxa"/>
          </w:tcPr>
          <w:p w:rsidR="00276373" w:rsidRPr="000E0BA0" w:rsidRDefault="00276373" w:rsidP="00F31E46">
            <w:pPr>
              <w:jc w:val="both"/>
              <w:rPr>
                <w:sz w:val="20"/>
                <w:szCs w:val="20"/>
              </w:rPr>
            </w:pPr>
            <w:r w:rsidRPr="000E0BA0">
              <w:rPr>
                <w:sz w:val="20"/>
                <w:szCs w:val="20"/>
              </w:rPr>
              <w:t>6</w:t>
            </w:r>
            <w:r>
              <w:rPr>
                <w:sz w:val="20"/>
                <w:szCs w:val="20"/>
              </w:rPr>
              <w:t xml:space="preserve"> </w:t>
            </w:r>
            <w:r w:rsidRPr="000E0BA0">
              <w:rPr>
                <w:sz w:val="20"/>
                <w:szCs w:val="20"/>
              </w:rPr>
              <w:t>577</w:t>
            </w:r>
            <w:r>
              <w:rPr>
                <w:sz w:val="20"/>
                <w:szCs w:val="20"/>
              </w:rPr>
              <w:t xml:space="preserve"> </w:t>
            </w:r>
            <w:r w:rsidRPr="000E0BA0">
              <w:rPr>
                <w:sz w:val="20"/>
                <w:szCs w:val="20"/>
              </w:rPr>
              <w:t>328,60</w:t>
            </w:r>
          </w:p>
        </w:tc>
        <w:tc>
          <w:tcPr>
            <w:tcW w:w="1643" w:type="dxa"/>
          </w:tcPr>
          <w:p w:rsidR="00276373" w:rsidRPr="000E0BA0" w:rsidRDefault="00276373" w:rsidP="00F31E46">
            <w:pPr>
              <w:jc w:val="both"/>
              <w:rPr>
                <w:sz w:val="20"/>
                <w:szCs w:val="20"/>
              </w:rPr>
            </w:pPr>
            <w:r w:rsidRPr="000E0BA0">
              <w:rPr>
                <w:sz w:val="20"/>
                <w:szCs w:val="20"/>
              </w:rPr>
              <w:t>6</w:t>
            </w:r>
            <w:r>
              <w:rPr>
                <w:sz w:val="20"/>
                <w:szCs w:val="20"/>
              </w:rPr>
              <w:t xml:space="preserve"> </w:t>
            </w:r>
            <w:r w:rsidRPr="000E0BA0">
              <w:rPr>
                <w:sz w:val="20"/>
                <w:szCs w:val="20"/>
              </w:rPr>
              <w:t>577</w:t>
            </w:r>
            <w:r>
              <w:rPr>
                <w:sz w:val="20"/>
                <w:szCs w:val="20"/>
              </w:rPr>
              <w:t xml:space="preserve"> </w:t>
            </w:r>
            <w:r w:rsidRPr="000E0BA0">
              <w:rPr>
                <w:sz w:val="20"/>
                <w:szCs w:val="20"/>
              </w:rPr>
              <w:t>328,60</w:t>
            </w:r>
          </w:p>
        </w:tc>
        <w:tc>
          <w:tcPr>
            <w:tcW w:w="1668" w:type="dxa"/>
          </w:tcPr>
          <w:p w:rsidR="00276373" w:rsidRPr="000E0BA0" w:rsidRDefault="00276373" w:rsidP="00F31E46">
            <w:pPr>
              <w:jc w:val="both"/>
              <w:rPr>
                <w:sz w:val="20"/>
                <w:szCs w:val="20"/>
              </w:rPr>
            </w:pPr>
            <w:r>
              <w:rPr>
                <w:sz w:val="20"/>
                <w:szCs w:val="20"/>
              </w:rPr>
              <w:t>август</w:t>
            </w:r>
          </w:p>
        </w:tc>
        <w:tc>
          <w:tcPr>
            <w:tcW w:w="1366" w:type="dxa"/>
          </w:tcPr>
          <w:p w:rsidR="00276373" w:rsidRPr="000E0BA0" w:rsidRDefault="00276373" w:rsidP="00F31E46">
            <w:pPr>
              <w:jc w:val="both"/>
              <w:rPr>
                <w:sz w:val="20"/>
                <w:szCs w:val="20"/>
              </w:rPr>
            </w:pPr>
            <w:r w:rsidRPr="000E0BA0">
              <w:rPr>
                <w:sz w:val="20"/>
                <w:szCs w:val="20"/>
              </w:rPr>
              <w:t>6</w:t>
            </w:r>
            <w:r>
              <w:rPr>
                <w:sz w:val="20"/>
                <w:szCs w:val="20"/>
              </w:rPr>
              <w:t xml:space="preserve"> </w:t>
            </w:r>
            <w:r w:rsidRPr="000E0BA0">
              <w:rPr>
                <w:sz w:val="20"/>
                <w:szCs w:val="20"/>
              </w:rPr>
              <w:t>577</w:t>
            </w:r>
            <w:r>
              <w:rPr>
                <w:sz w:val="20"/>
                <w:szCs w:val="20"/>
              </w:rPr>
              <w:t xml:space="preserve"> </w:t>
            </w:r>
            <w:r w:rsidRPr="000E0BA0">
              <w:rPr>
                <w:sz w:val="20"/>
                <w:szCs w:val="20"/>
              </w:rPr>
              <w:t>328,60</w:t>
            </w:r>
          </w:p>
        </w:tc>
        <w:tc>
          <w:tcPr>
            <w:tcW w:w="1809" w:type="dxa"/>
          </w:tcPr>
          <w:p w:rsidR="00276373" w:rsidRPr="000E0BA0" w:rsidRDefault="00276373" w:rsidP="00F31E46">
            <w:pPr>
              <w:jc w:val="both"/>
              <w:rPr>
                <w:sz w:val="20"/>
                <w:szCs w:val="20"/>
              </w:rPr>
            </w:pPr>
            <w:r w:rsidRPr="000E0BA0">
              <w:rPr>
                <w:sz w:val="20"/>
                <w:szCs w:val="20"/>
              </w:rPr>
              <w:t>6</w:t>
            </w:r>
            <w:r>
              <w:rPr>
                <w:sz w:val="20"/>
                <w:szCs w:val="20"/>
              </w:rPr>
              <w:t xml:space="preserve"> </w:t>
            </w:r>
            <w:r w:rsidRPr="000E0BA0">
              <w:rPr>
                <w:sz w:val="20"/>
                <w:szCs w:val="20"/>
              </w:rPr>
              <w:t>577</w:t>
            </w:r>
            <w:r>
              <w:rPr>
                <w:sz w:val="20"/>
                <w:szCs w:val="20"/>
              </w:rPr>
              <w:t xml:space="preserve"> </w:t>
            </w:r>
            <w:r w:rsidRPr="000E0BA0">
              <w:rPr>
                <w:sz w:val="20"/>
                <w:szCs w:val="20"/>
              </w:rPr>
              <w:t>328,60</w:t>
            </w:r>
          </w:p>
        </w:tc>
      </w:tr>
      <w:tr w:rsidR="00276373" w:rsidRPr="000E0BA0" w:rsidTr="00F31E46">
        <w:tc>
          <w:tcPr>
            <w:tcW w:w="1669" w:type="dxa"/>
          </w:tcPr>
          <w:p w:rsidR="00276373" w:rsidRPr="000E0BA0" w:rsidRDefault="00276373" w:rsidP="00F31E46">
            <w:pPr>
              <w:jc w:val="both"/>
              <w:rPr>
                <w:sz w:val="20"/>
                <w:szCs w:val="20"/>
              </w:rPr>
            </w:pPr>
            <w:r>
              <w:rPr>
                <w:sz w:val="20"/>
                <w:szCs w:val="20"/>
              </w:rPr>
              <w:t>октябрь</w:t>
            </w:r>
          </w:p>
        </w:tc>
        <w:tc>
          <w:tcPr>
            <w:tcW w:w="1416" w:type="dxa"/>
          </w:tcPr>
          <w:p w:rsidR="00276373" w:rsidRPr="000E0BA0" w:rsidRDefault="00276373" w:rsidP="00F31E46">
            <w:pPr>
              <w:jc w:val="both"/>
              <w:rPr>
                <w:sz w:val="20"/>
                <w:szCs w:val="20"/>
              </w:rPr>
            </w:pPr>
            <w:r>
              <w:rPr>
                <w:sz w:val="20"/>
                <w:szCs w:val="20"/>
              </w:rPr>
              <w:t>1 646 331,40</w:t>
            </w:r>
          </w:p>
        </w:tc>
        <w:tc>
          <w:tcPr>
            <w:tcW w:w="1643" w:type="dxa"/>
          </w:tcPr>
          <w:p w:rsidR="00276373" w:rsidRPr="000E0BA0" w:rsidRDefault="00276373" w:rsidP="00F31E46">
            <w:pPr>
              <w:jc w:val="both"/>
              <w:rPr>
                <w:sz w:val="20"/>
                <w:szCs w:val="20"/>
              </w:rPr>
            </w:pPr>
            <w:r>
              <w:rPr>
                <w:sz w:val="20"/>
                <w:szCs w:val="20"/>
              </w:rPr>
              <w:t>3 302 521,40</w:t>
            </w:r>
          </w:p>
        </w:tc>
        <w:tc>
          <w:tcPr>
            <w:tcW w:w="1668" w:type="dxa"/>
          </w:tcPr>
          <w:p w:rsidR="00276373" w:rsidRPr="000E0BA0" w:rsidRDefault="00276373" w:rsidP="00F31E46">
            <w:pPr>
              <w:jc w:val="both"/>
              <w:rPr>
                <w:sz w:val="20"/>
                <w:szCs w:val="20"/>
              </w:rPr>
            </w:pPr>
            <w:r>
              <w:rPr>
                <w:sz w:val="20"/>
                <w:szCs w:val="20"/>
              </w:rPr>
              <w:t>ноябрь</w:t>
            </w:r>
          </w:p>
        </w:tc>
        <w:tc>
          <w:tcPr>
            <w:tcW w:w="1366" w:type="dxa"/>
          </w:tcPr>
          <w:p w:rsidR="00276373" w:rsidRPr="000E0BA0" w:rsidRDefault="00276373" w:rsidP="00F31E46">
            <w:pPr>
              <w:jc w:val="both"/>
              <w:rPr>
                <w:sz w:val="20"/>
                <w:szCs w:val="20"/>
              </w:rPr>
            </w:pPr>
            <w:r>
              <w:rPr>
                <w:sz w:val="20"/>
                <w:szCs w:val="20"/>
              </w:rPr>
              <w:t>3 302 521,40</w:t>
            </w:r>
          </w:p>
        </w:tc>
        <w:tc>
          <w:tcPr>
            <w:tcW w:w="1809" w:type="dxa"/>
          </w:tcPr>
          <w:p w:rsidR="00276373" w:rsidRPr="000E0BA0" w:rsidRDefault="00276373" w:rsidP="00F31E46">
            <w:pPr>
              <w:jc w:val="both"/>
              <w:rPr>
                <w:sz w:val="20"/>
                <w:szCs w:val="20"/>
              </w:rPr>
            </w:pPr>
            <w:r>
              <w:rPr>
                <w:sz w:val="20"/>
                <w:szCs w:val="20"/>
              </w:rPr>
              <w:t>2 861 171,40</w:t>
            </w:r>
          </w:p>
        </w:tc>
      </w:tr>
      <w:tr w:rsidR="00276373" w:rsidRPr="00562FC9" w:rsidTr="00F31E46">
        <w:tc>
          <w:tcPr>
            <w:tcW w:w="1669" w:type="dxa"/>
          </w:tcPr>
          <w:p w:rsidR="00276373" w:rsidRPr="00562FC9" w:rsidRDefault="00276373" w:rsidP="00F31E46">
            <w:pPr>
              <w:jc w:val="both"/>
              <w:rPr>
                <w:b/>
                <w:sz w:val="20"/>
                <w:szCs w:val="20"/>
              </w:rPr>
            </w:pPr>
            <w:r w:rsidRPr="00562FC9">
              <w:rPr>
                <w:b/>
                <w:sz w:val="20"/>
                <w:szCs w:val="20"/>
              </w:rPr>
              <w:t>ИТОГО</w:t>
            </w:r>
          </w:p>
        </w:tc>
        <w:tc>
          <w:tcPr>
            <w:tcW w:w="1416" w:type="dxa"/>
          </w:tcPr>
          <w:p w:rsidR="00276373" w:rsidRPr="00562FC9" w:rsidRDefault="00276373" w:rsidP="00F31E46">
            <w:pPr>
              <w:jc w:val="both"/>
              <w:rPr>
                <w:b/>
                <w:sz w:val="20"/>
                <w:szCs w:val="20"/>
              </w:rPr>
            </w:pPr>
            <w:r w:rsidRPr="00562FC9">
              <w:rPr>
                <w:b/>
                <w:sz w:val="20"/>
                <w:szCs w:val="20"/>
              </w:rPr>
              <w:t>8</w:t>
            </w:r>
            <w:r>
              <w:rPr>
                <w:b/>
                <w:sz w:val="20"/>
                <w:szCs w:val="20"/>
              </w:rPr>
              <w:t xml:space="preserve"> </w:t>
            </w:r>
            <w:r w:rsidRPr="00562FC9">
              <w:rPr>
                <w:b/>
                <w:sz w:val="20"/>
                <w:szCs w:val="20"/>
              </w:rPr>
              <w:t>223</w:t>
            </w:r>
            <w:r>
              <w:rPr>
                <w:b/>
                <w:sz w:val="20"/>
                <w:szCs w:val="20"/>
              </w:rPr>
              <w:t xml:space="preserve"> </w:t>
            </w:r>
            <w:r w:rsidRPr="00562FC9">
              <w:rPr>
                <w:b/>
                <w:sz w:val="20"/>
                <w:szCs w:val="20"/>
              </w:rPr>
              <w:t>660,00</w:t>
            </w:r>
          </w:p>
        </w:tc>
        <w:tc>
          <w:tcPr>
            <w:tcW w:w="1643" w:type="dxa"/>
          </w:tcPr>
          <w:p w:rsidR="00276373" w:rsidRPr="00562FC9" w:rsidRDefault="00276373" w:rsidP="00F31E46">
            <w:pPr>
              <w:jc w:val="both"/>
              <w:rPr>
                <w:b/>
                <w:sz w:val="20"/>
                <w:szCs w:val="20"/>
              </w:rPr>
            </w:pPr>
            <w:r w:rsidRPr="00562FC9">
              <w:rPr>
                <w:b/>
                <w:sz w:val="20"/>
                <w:szCs w:val="20"/>
              </w:rPr>
              <w:t>9</w:t>
            </w:r>
            <w:r>
              <w:rPr>
                <w:b/>
                <w:sz w:val="20"/>
                <w:szCs w:val="20"/>
              </w:rPr>
              <w:t xml:space="preserve"> </w:t>
            </w:r>
            <w:r w:rsidRPr="00562FC9">
              <w:rPr>
                <w:b/>
                <w:sz w:val="20"/>
                <w:szCs w:val="20"/>
              </w:rPr>
              <w:t>879</w:t>
            </w:r>
            <w:r>
              <w:rPr>
                <w:b/>
                <w:sz w:val="20"/>
                <w:szCs w:val="20"/>
              </w:rPr>
              <w:t xml:space="preserve"> </w:t>
            </w:r>
            <w:r w:rsidRPr="00562FC9">
              <w:rPr>
                <w:b/>
                <w:sz w:val="20"/>
                <w:szCs w:val="20"/>
              </w:rPr>
              <w:t>850,00</w:t>
            </w:r>
          </w:p>
        </w:tc>
        <w:tc>
          <w:tcPr>
            <w:tcW w:w="1668" w:type="dxa"/>
          </w:tcPr>
          <w:p w:rsidR="00276373" w:rsidRPr="00562FC9" w:rsidRDefault="00276373" w:rsidP="00F31E46">
            <w:pPr>
              <w:jc w:val="both"/>
              <w:rPr>
                <w:b/>
                <w:sz w:val="20"/>
                <w:szCs w:val="20"/>
              </w:rPr>
            </w:pPr>
          </w:p>
        </w:tc>
        <w:tc>
          <w:tcPr>
            <w:tcW w:w="1366" w:type="dxa"/>
          </w:tcPr>
          <w:p w:rsidR="00276373" w:rsidRPr="00562FC9" w:rsidRDefault="00276373" w:rsidP="00F31E46">
            <w:pPr>
              <w:jc w:val="both"/>
              <w:rPr>
                <w:b/>
                <w:sz w:val="20"/>
                <w:szCs w:val="20"/>
              </w:rPr>
            </w:pPr>
            <w:r w:rsidRPr="00562FC9">
              <w:rPr>
                <w:b/>
                <w:sz w:val="20"/>
                <w:szCs w:val="20"/>
              </w:rPr>
              <w:t>9</w:t>
            </w:r>
            <w:r>
              <w:rPr>
                <w:b/>
                <w:sz w:val="20"/>
                <w:szCs w:val="20"/>
              </w:rPr>
              <w:t xml:space="preserve"> </w:t>
            </w:r>
            <w:r w:rsidRPr="00562FC9">
              <w:rPr>
                <w:b/>
                <w:sz w:val="20"/>
                <w:szCs w:val="20"/>
              </w:rPr>
              <w:t>879</w:t>
            </w:r>
            <w:r>
              <w:rPr>
                <w:b/>
                <w:sz w:val="20"/>
                <w:szCs w:val="20"/>
              </w:rPr>
              <w:t xml:space="preserve"> </w:t>
            </w:r>
            <w:r w:rsidRPr="00562FC9">
              <w:rPr>
                <w:b/>
                <w:sz w:val="20"/>
                <w:szCs w:val="20"/>
              </w:rPr>
              <w:t>850,00</w:t>
            </w:r>
          </w:p>
        </w:tc>
        <w:tc>
          <w:tcPr>
            <w:tcW w:w="1809" w:type="dxa"/>
          </w:tcPr>
          <w:p w:rsidR="00276373" w:rsidRPr="00562FC9" w:rsidRDefault="00276373" w:rsidP="00F31E46">
            <w:pPr>
              <w:jc w:val="both"/>
              <w:rPr>
                <w:b/>
                <w:sz w:val="20"/>
                <w:szCs w:val="20"/>
              </w:rPr>
            </w:pPr>
            <w:r w:rsidRPr="00562FC9">
              <w:rPr>
                <w:b/>
                <w:sz w:val="20"/>
                <w:szCs w:val="20"/>
              </w:rPr>
              <w:t>9</w:t>
            </w:r>
            <w:r>
              <w:rPr>
                <w:b/>
                <w:sz w:val="20"/>
                <w:szCs w:val="20"/>
              </w:rPr>
              <w:t xml:space="preserve"> </w:t>
            </w:r>
            <w:r w:rsidRPr="00562FC9">
              <w:rPr>
                <w:b/>
                <w:sz w:val="20"/>
                <w:szCs w:val="20"/>
              </w:rPr>
              <w:t>438</w:t>
            </w:r>
            <w:r>
              <w:rPr>
                <w:b/>
                <w:sz w:val="20"/>
                <w:szCs w:val="20"/>
              </w:rPr>
              <w:t xml:space="preserve"> </w:t>
            </w:r>
            <w:r w:rsidRPr="00562FC9">
              <w:rPr>
                <w:b/>
                <w:sz w:val="20"/>
                <w:szCs w:val="20"/>
              </w:rPr>
              <w:t>500,00</w:t>
            </w:r>
          </w:p>
        </w:tc>
      </w:tr>
    </w:tbl>
    <w:p w:rsidR="00276373" w:rsidRPr="006712CB" w:rsidRDefault="00276373" w:rsidP="00276373">
      <w:pPr>
        <w:ind w:firstLine="708"/>
        <w:jc w:val="both"/>
      </w:pPr>
    </w:p>
    <w:p w:rsidR="00276373" w:rsidRPr="006712CB" w:rsidRDefault="00276373" w:rsidP="00276373">
      <w:pPr>
        <w:ind w:firstLine="708"/>
        <w:jc w:val="both"/>
      </w:pPr>
      <w:r w:rsidRPr="006712CB">
        <w:t>В ходе проведения проверки, установлено, что денежные средства были израсходованы на стимулирующие выплаты.</w:t>
      </w:r>
    </w:p>
    <w:p w:rsidR="00276373" w:rsidRPr="00276373" w:rsidRDefault="00276373" w:rsidP="00276373">
      <w:pPr>
        <w:ind w:firstLine="708"/>
        <w:jc w:val="both"/>
      </w:pPr>
      <w:proofErr w:type="gramStart"/>
      <w:r w:rsidRPr="00276373">
        <w:t xml:space="preserve">Следует отметить, что в расчетных ведомостях не ведется раздельный учет </w:t>
      </w:r>
      <w:r w:rsidRPr="009F1EB1">
        <w:t xml:space="preserve">начислений стимулирующих выплат, определенных Положением об оплате труда </w:t>
      </w:r>
      <w:r w:rsidR="009F1EB1" w:rsidRPr="009F1EB1">
        <w:t>работников муниципального бюджетного учреждения «Центр культуры и досуга», утвержденн</w:t>
      </w:r>
      <w:r w:rsidR="009F1EB1">
        <w:t>ым</w:t>
      </w:r>
      <w:r w:rsidR="009F1EB1" w:rsidRPr="009F1EB1">
        <w:t xml:space="preserve"> постановлением Администрации Колпашевского городского поселения от 31.07.2013 № 413 «Об утверждении Положения об оплате труда работников муниципального бюджетного учреждения «Центр культуры и досуга», с изменениями от 27.09.2013 № 529 «О внесении изменений в постановление администрации</w:t>
      </w:r>
      <w:proofErr w:type="gramEnd"/>
      <w:r w:rsidR="009F1EB1" w:rsidRPr="009F1EB1">
        <w:t xml:space="preserve"> </w:t>
      </w:r>
      <w:proofErr w:type="gramStart"/>
      <w:r w:rsidR="009F1EB1" w:rsidRPr="009F1EB1">
        <w:t>Колпашевского городского поселения от 31.07.2013 № 413 «Об утверждении Положения об оплате труда работников муниципального бюджетного учреждения «Центр культуры и досуга» (далее – Положение об оплате труда)</w:t>
      </w:r>
      <w:r w:rsidR="009F1EB1">
        <w:t xml:space="preserve"> </w:t>
      </w:r>
      <w:r w:rsidRPr="009F1EB1">
        <w:t>в разр</w:t>
      </w:r>
      <w:r w:rsidRPr="00276373">
        <w:t>езе источников финансирования (субсидия на выполнение муниципального задания, субсидия на повышение заработной платы «дорожная карта»)</w:t>
      </w:r>
      <w:r w:rsidR="009F1EB1">
        <w:t>,</w:t>
      </w:r>
      <w:r w:rsidRPr="00276373">
        <w:t xml:space="preserve"> в связи с чем, не представ</w:t>
      </w:r>
      <w:r w:rsidR="009F1EB1">
        <w:t>и</w:t>
      </w:r>
      <w:r w:rsidRPr="00276373">
        <w:t>л</w:t>
      </w:r>
      <w:r w:rsidR="009F1EB1">
        <w:t>о</w:t>
      </w:r>
      <w:r w:rsidRPr="00276373">
        <w:t>с</w:t>
      </w:r>
      <w:r w:rsidR="009F1EB1">
        <w:t>ь</w:t>
      </w:r>
      <w:r w:rsidRPr="00276373">
        <w:t xml:space="preserve"> возможным проверить достоверность данных отраженных в бухгалтерском учете и отчетах, составленных по формам</w:t>
      </w:r>
      <w:proofErr w:type="gramEnd"/>
      <w:r w:rsidRPr="00276373">
        <w:t xml:space="preserve">, </w:t>
      </w:r>
      <w:proofErr w:type="gramStart"/>
      <w:r w:rsidRPr="00276373">
        <w:t>утвержденным</w:t>
      </w:r>
      <w:proofErr w:type="gramEnd"/>
      <w:r w:rsidRPr="00276373">
        <w:t xml:space="preserve"> приложениями к </w:t>
      </w:r>
      <w:r w:rsidRPr="009F1EB1">
        <w:t xml:space="preserve">Соглашению </w:t>
      </w:r>
      <w:r w:rsidR="009F1EB1" w:rsidRPr="009F1EB1">
        <w:t xml:space="preserve">о предоставлении субсидии муниципальному бюджетному учреждению «Центр культуры и досуга» на повышение заработной платы работников от 05.08.2013 № 346 (далее по тексту – Соглашение № 346) </w:t>
      </w:r>
      <w:r w:rsidRPr="009F1EB1">
        <w:t>с данными отраженными в первичных докум</w:t>
      </w:r>
      <w:r w:rsidRPr="00276373">
        <w:t>ентах (расчетных ведомостях).</w:t>
      </w:r>
    </w:p>
    <w:p w:rsidR="00276373" w:rsidRPr="00276373" w:rsidRDefault="00276373" w:rsidP="00276373">
      <w:pPr>
        <w:ind w:firstLine="708"/>
        <w:jc w:val="both"/>
      </w:pPr>
      <w:r w:rsidRPr="00276373">
        <w:t>Счетной палатой Колпашевского района была проведена проверка начисления стимулирующих выплат, в ходе которой установлены переплата в сумме 11 тыс. 607 руб. 37 коп</w:t>
      </w:r>
      <w:proofErr w:type="gramStart"/>
      <w:r w:rsidRPr="00276373">
        <w:t xml:space="preserve">., </w:t>
      </w:r>
      <w:proofErr w:type="gramEnd"/>
      <w:r w:rsidRPr="00276373">
        <w:t>и недоплата в сумме  9 тыс. 469 руб. 04 коп., в том числе:</w:t>
      </w:r>
    </w:p>
    <w:p w:rsidR="00276373" w:rsidRPr="00276373" w:rsidRDefault="00276373" w:rsidP="00276373">
      <w:pPr>
        <w:ind w:firstLine="709"/>
        <w:jc w:val="both"/>
      </w:pPr>
      <w:r w:rsidRPr="00276373">
        <w:t>Переплата стимулирующих выплат в сумме 11 тыс. 607 руб. 37 коп</w:t>
      </w:r>
      <w:proofErr w:type="gramStart"/>
      <w:r w:rsidRPr="00276373">
        <w:t>.</w:t>
      </w:r>
      <w:proofErr w:type="gramEnd"/>
      <w:r w:rsidRPr="00276373">
        <w:t xml:space="preserve"> </w:t>
      </w:r>
      <w:proofErr w:type="gramStart"/>
      <w:r w:rsidRPr="00276373">
        <w:t>п</w:t>
      </w:r>
      <w:proofErr w:type="gramEnd"/>
      <w:r w:rsidRPr="00276373">
        <w:t>ривела к неэффективному расходованию средств субсидии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276373" w:rsidRPr="00097169" w:rsidRDefault="008D7D08" w:rsidP="00276373">
      <w:pPr>
        <w:ind w:firstLine="708"/>
        <w:jc w:val="both"/>
      </w:pPr>
      <w:r>
        <w:lastRenderedPageBreak/>
        <w:t xml:space="preserve">- </w:t>
      </w:r>
      <w:r w:rsidR="00276373" w:rsidRPr="00097169">
        <w:t xml:space="preserve">Исходя из </w:t>
      </w:r>
      <w:r w:rsidR="00097169" w:rsidRPr="00097169">
        <w:t xml:space="preserve">нормы, установленной приложением № 4 Положения об оплате труда по определению денежного эквивалента одного балла стимулирующей надбавки </w:t>
      </w:r>
      <w:r w:rsidR="00276373" w:rsidRPr="00097169">
        <w:t xml:space="preserve">недостаточно понятен алгоритм расчета денежного эквивалента одного балла стимулирующей надбавки. </w:t>
      </w:r>
      <w:proofErr w:type="gramStart"/>
      <w:r w:rsidR="00276373" w:rsidRPr="00097169">
        <w:t>В связи с этим, Счетной палатой Колпашевского района был сделан запрос (от 01.10.2014 № 219), в котором запрашивались расчеты и разъяснения по определению денежного эквивалента одного балла, установленных в апреле, мае, июне, июле, августе, сентябре, октябре, ноябре, декабре 2014 года, а также за 3, 4 квартал</w:t>
      </w:r>
      <w:r w:rsidR="009F1EB1">
        <w:t>ы</w:t>
      </w:r>
      <w:r w:rsidR="00276373" w:rsidRPr="00097169">
        <w:t xml:space="preserve"> 2013 года, за 2013 год, за счет субсидии на повышение заработной платы.</w:t>
      </w:r>
      <w:proofErr w:type="gramEnd"/>
    </w:p>
    <w:p w:rsidR="00276373" w:rsidRPr="00097169" w:rsidRDefault="00276373" w:rsidP="00276373">
      <w:pPr>
        <w:ind w:firstLine="708"/>
        <w:jc w:val="both"/>
      </w:pPr>
      <w:r w:rsidRPr="00097169">
        <w:t xml:space="preserve">На данный запрос </w:t>
      </w:r>
      <w:proofErr w:type="spellStart"/>
      <w:r w:rsidRPr="00097169">
        <w:t>МБУ</w:t>
      </w:r>
      <w:proofErr w:type="spellEnd"/>
      <w:r w:rsidRPr="00097169">
        <w:t xml:space="preserve"> «</w:t>
      </w:r>
      <w:proofErr w:type="spellStart"/>
      <w:r w:rsidRPr="00097169">
        <w:t>ЦКД</w:t>
      </w:r>
      <w:proofErr w:type="spellEnd"/>
      <w:r w:rsidRPr="00097169">
        <w:t>» не были представлены расчеты по определению  денежных  эквивалентов,  однако, в письме от 06.10.2014 № 119 указано: «Денежные средства на достижения целевых показателей по плану мероприятий «дорожной карте» за апрель, май, июнь, июль, август, сентябрь производились согласно штатному расписанию. Денежные средства, которые поступили на выплату в 4 квартале – выплачивали по устному распоряжению городского поселения о необходимости как можно больше потратить их на выплату стимулирующей выплаты по баллам».</w:t>
      </w:r>
    </w:p>
    <w:p w:rsidR="00276373" w:rsidRPr="00097169" w:rsidRDefault="00276373" w:rsidP="00276373">
      <w:pPr>
        <w:ind w:firstLine="708"/>
        <w:jc w:val="both"/>
      </w:pPr>
      <w:r w:rsidRPr="006712CB">
        <w:t xml:space="preserve">В результате произведенных расчетов по 4 вариантам (1 вариант (исходя из фонда оплаты труда (далее – ФОТ), установленного штатным расписанием, фактически произведенных расходов на другие стимулирующие выплаты и суммы баллов, установленных в соответствии с приказами </w:t>
      </w:r>
      <w:proofErr w:type="spellStart"/>
      <w:r w:rsidRPr="006712CB">
        <w:t>МБУ</w:t>
      </w:r>
      <w:proofErr w:type="spellEnd"/>
      <w:r w:rsidRPr="006712CB">
        <w:t xml:space="preserve"> «</w:t>
      </w:r>
      <w:proofErr w:type="spellStart"/>
      <w:r w:rsidRPr="006712CB">
        <w:t>ЦКД</w:t>
      </w:r>
      <w:proofErr w:type="spellEnd"/>
      <w:r w:rsidRPr="006712CB">
        <w:t xml:space="preserve">»);  </w:t>
      </w:r>
      <w:proofErr w:type="gramStart"/>
      <w:r w:rsidRPr="006712CB">
        <w:t xml:space="preserve">2 вариант (исходя из ФОТ, установленного штатным расписанием, фактически произведенных расходов на другие стимулирующие выплаты и максимальной суммы баллов, установленных Положением об оплате труда); 3 вариант (исходя из выделенных средств согласно </w:t>
      </w:r>
      <w:r w:rsidR="009F1EB1">
        <w:t>С</w:t>
      </w:r>
      <w:r w:rsidRPr="006712CB">
        <w:t xml:space="preserve">оглашению № 346 и изменений к нему, фактически произведенных расходов на другие стимулирующие выплаты и суммы баллов, установленных в соответствии с приказами </w:t>
      </w:r>
      <w:proofErr w:type="spellStart"/>
      <w:r w:rsidRPr="006712CB">
        <w:t>МБУ</w:t>
      </w:r>
      <w:proofErr w:type="spellEnd"/>
      <w:r w:rsidRPr="006712CB">
        <w:t xml:space="preserve"> «</w:t>
      </w:r>
      <w:proofErr w:type="spellStart"/>
      <w:r w:rsidRPr="006712CB">
        <w:t>ЦКД</w:t>
      </w:r>
      <w:proofErr w:type="spellEnd"/>
      <w:r w:rsidRPr="006712CB">
        <w:t>»);</w:t>
      </w:r>
      <w:proofErr w:type="gramEnd"/>
      <w:r w:rsidRPr="006712CB">
        <w:t xml:space="preserve"> </w:t>
      </w:r>
      <w:proofErr w:type="gramStart"/>
      <w:r w:rsidRPr="006712CB">
        <w:t xml:space="preserve">4 вариант (исходя из выделенных средств согласно </w:t>
      </w:r>
      <w:r w:rsidR="009F1EB1">
        <w:t>С</w:t>
      </w:r>
      <w:r w:rsidRPr="006712CB">
        <w:t>оглашению № 346 и изменений к нему, фактически произведенных расходов на другие стимулирующие выплаты и максимальной суммы баллов, установленных Положением об оплате труда</w:t>
      </w:r>
      <w:r w:rsidRPr="00097169">
        <w:t xml:space="preserve">)) Счетной палатой Колпашевского района не определены суммы денежных эквивалентов, установленных приказами </w:t>
      </w:r>
      <w:proofErr w:type="spellStart"/>
      <w:r w:rsidRPr="00097169">
        <w:t>МБУ</w:t>
      </w:r>
      <w:proofErr w:type="spellEnd"/>
      <w:r w:rsidRPr="00097169">
        <w:t xml:space="preserve"> «</w:t>
      </w:r>
      <w:proofErr w:type="spellStart"/>
      <w:r w:rsidRPr="00097169">
        <w:t>ЦКД</w:t>
      </w:r>
      <w:proofErr w:type="spellEnd"/>
      <w:r w:rsidRPr="00097169">
        <w:t>».</w:t>
      </w:r>
      <w:proofErr w:type="gramEnd"/>
    </w:p>
    <w:p w:rsidR="008D7D08" w:rsidRPr="008D7D08" w:rsidRDefault="008D7D08" w:rsidP="008D7D08">
      <w:pPr>
        <w:ind w:firstLine="709"/>
        <w:jc w:val="both"/>
      </w:pPr>
      <w:proofErr w:type="gramStart"/>
      <w:r>
        <w:t xml:space="preserve">- </w:t>
      </w:r>
      <w:r w:rsidRPr="008D7D08">
        <w:t xml:space="preserve">На основании предоставленных </w:t>
      </w:r>
      <w:proofErr w:type="spellStart"/>
      <w:r w:rsidRPr="008D7D08">
        <w:t>МБУ</w:t>
      </w:r>
      <w:proofErr w:type="spellEnd"/>
      <w:r w:rsidRPr="008D7D08">
        <w:t xml:space="preserve"> «</w:t>
      </w:r>
      <w:proofErr w:type="spellStart"/>
      <w:r w:rsidRPr="008D7D08">
        <w:t>ЦКД</w:t>
      </w:r>
      <w:proofErr w:type="spellEnd"/>
      <w:r w:rsidRPr="008D7D08">
        <w:t xml:space="preserve">» отчетных данных приложений № 2 и № 3 Соглашения № 346 Счетной палатой Колпашевского района проведен анализ соответствия отчетных данных и данных расчетов, установленных в ходе контрольного мероприятия, </w:t>
      </w:r>
      <w:r w:rsidR="009F1EB1">
        <w:t xml:space="preserve"> </w:t>
      </w:r>
      <w:r w:rsidRPr="008D7D08">
        <w:t>по</w:t>
      </w:r>
      <w:r w:rsidR="009F1EB1">
        <w:t xml:space="preserve"> </w:t>
      </w:r>
      <w:r w:rsidRPr="008D7D08">
        <w:t xml:space="preserve"> начислению </w:t>
      </w:r>
      <w:r w:rsidR="009F1EB1">
        <w:t xml:space="preserve"> </w:t>
      </w:r>
      <w:r w:rsidRPr="008D7D08">
        <w:t>заработной</w:t>
      </w:r>
      <w:r w:rsidR="009F1EB1">
        <w:t xml:space="preserve"> </w:t>
      </w:r>
      <w:r w:rsidRPr="008D7D08">
        <w:t xml:space="preserve"> платы</w:t>
      </w:r>
      <w:r w:rsidR="009F1EB1">
        <w:t xml:space="preserve"> </w:t>
      </w:r>
      <w:r w:rsidRPr="008D7D08">
        <w:t xml:space="preserve"> согласно расчетным ведомостям    </w:t>
      </w:r>
      <w:proofErr w:type="spellStart"/>
      <w:r w:rsidRPr="008D7D08">
        <w:t>МБУ</w:t>
      </w:r>
      <w:proofErr w:type="spellEnd"/>
      <w:r w:rsidRPr="008D7D08">
        <w:t xml:space="preserve"> «</w:t>
      </w:r>
      <w:proofErr w:type="spellStart"/>
      <w:r w:rsidRPr="008D7D08">
        <w:t>ЦКД</w:t>
      </w:r>
      <w:proofErr w:type="spellEnd"/>
      <w:r w:rsidRPr="008D7D08">
        <w:t>», в результате чего выявлены расхождения в сумме  2 тыс. 136 руб. 83 коп.</w:t>
      </w:r>
      <w:proofErr w:type="gramEnd"/>
      <w:r w:rsidRPr="008D7D08">
        <w:t xml:space="preserve"> (Приложение № 9</w:t>
      </w:r>
      <w:r w:rsidR="00225CFE">
        <w:t xml:space="preserve"> к Акту</w:t>
      </w:r>
      <w:r w:rsidRPr="008D7D08">
        <w:t>), что привело к искажению отчетов, формы которых предусмотрены Приложениями № 2 и № 3 Соглашения № 346.</w:t>
      </w:r>
    </w:p>
    <w:p w:rsidR="00DB1D8B" w:rsidRDefault="00DB1D8B" w:rsidP="00DB1D8B"/>
    <w:p w:rsidR="008D7D08" w:rsidRDefault="008D7D08" w:rsidP="008D7D08">
      <w:pPr>
        <w:ind w:firstLine="708"/>
        <w:jc w:val="both"/>
      </w:pPr>
      <w:r w:rsidRPr="00DB1D8B">
        <w:t>● Нарушения</w:t>
      </w:r>
      <w:r>
        <w:t>, касающиеся полноты отражения доходов, полученных от предпринимательской деятельности и эффективности их использования</w:t>
      </w:r>
      <w:r w:rsidR="00EE4DBE">
        <w:t>:</w:t>
      </w:r>
    </w:p>
    <w:p w:rsidR="008D7D08" w:rsidRPr="008D7D08" w:rsidRDefault="008D7D08" w:rsidP="008D7D08">
      <w:pPr>
        <w:ind w:firstLine="708"/>
        <w:jc w:val="both"/>
      </w:pPr>
      <w:proofErr w:type="gramStart"/>
      <w:r>
        <w:t xml:space="preserve">- </w:t>
      </w:r>
      <w:r w:rsidRPr="008D7D08">
        <w:t xml:space="preserve">Несмотря на то, что в представлении от 22.07.2013 № 8 по предыдущему контрольному мероприятию «Проверка полноты отражения доходов, получаемых от предпринимательской деятельности и эффективности использования вышеуказанных средств в муниципальном бюджетном учреждении «Центр культуры и досуга» в 2012 году» Счетной палатой Колпашевского района было рекомендовано </w:t>
      </w:r>
      <w:proofErr w:type="spellStart"/>
      <w:r w:rsidRPr="008D7D08">
        <w:t>МБУ</w:t>
      </w:r>
      <w:proofErr w:type="spellEnd"/>
      <w:r w:rsidRPr="008D7D08">
        <w:t xml:space="preserve"> «</w:t>
      </w:r>
      <w:proofErr w:type="spellStart"/>
      <w:r w:rsidRPr="008D7D08">
        <w:t>ЦКД</w:t>
      </w:r>
      <w:proofErr w:type="spellEnd"/>
      <w:r w:rsidRPr="008D7D08">
        <w:t>» разработать Порядок определения платы для физических и юридических лиц за услуги (работы), относящиеся к основным</w:t>
      </w:r>
      <w:proofErr w:type="gramEnd"/>
      <w:r w:rsidRPr="008D7D08">
        <w:t xml:space="preserve"> видам деятельности </w:t>
      </w:r>
      <w:proofErr w:type="spellStart"/>
      <w:r w:rsidRPr="008D7D08">
        <w:t>МБУ</w:t>
      </w:r>
      <w:proofErr w:type="spellEnd"/>
      <w:r w:rsidRPr="008D7D08">
        <w:t xml:space="preserve"> «Центр культуры и досуга»,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тем не менее, на момент проведения данного контрольного мероприятия </w:t>
      </w:r>
      <w:r w:rsidR="00225CFE">
        <w:t xml:space="preserve">в нарушение пункта 4 статьи 9.2 Федерального закона № 7-ФЗ «О некоммерческих организациях» </w:t>
      </w:r>
      <w:r w:rsidRPr="008D7D08">
        <w:t>данное нарушение не устранено. Проверке данный порядок не представлен.</w:t>
      </w:r>
    </w:p>
    <w:p w:rsidR="008D7D08" w:rsidRPr="00DB1D8B" w:rsidRDefault="004319ED" w:rsidP="008D7D08">
      <w:pPr>
        <w:ind w:firstLine="709"/>
        <w:jc w:val="both"/>
      </w:pPr>
      <w:r>
        <w:lastRenderedPageBreak/>
        <w:t>-</w:t>
      </w:r>
      <w:r w:rsidR="008D7D08" w:rsidRPr="00DB1D8B">
        <w:t xml:space="preserve"> Неэффективное расходование средств, полученных от приносящей доход деятельности в сумме 20 тыс. 400 руб., выразившееся в расходовании указанных средств на цели, не предусмотренные Положением о распределении средств</w:t>
      </w:r>
      <w:r w:rsidR="00225CFE" w:rsidRPr="00225CFE">
        <w:t xml:space="preserve"> от предпринимательской и иной приносящей доход деятельности </w:t>
      </w:r>
      <w:proofErr w:type="spellStart"/>
      <w:r w:rsidR="00225CFE" w:rsidRPr="00225CFE">
        <w:t>МУ</w:t>
      </w:r>
      <w:proofErr w:type="spellEnd"/>
      <w:r w:rsidR="00225CFE" w:rsidRPr="00225CFE">
        <w:t xml:space="preserve"> «</w:t>
      </w:r>
      <w:proofErr w:type="spellStart"/>
      <w:r w:rsidR="00225CFE" w:rsidRPr="00225CFE">
        <w:t>ЦКД</w:t>
      </w:r>
      <w:proofErr w:type="spellEnd"/>
      <w:r w:rsidR="00225CFE" w:rsidRPr="00225CFE">
        <w:t>» г</w:t>
      </w:r>
      <w:proofErr w:type="gramStart"/>
      <w:r w:rsidR="00225CFE" w:rsidRPr="00225CFE">
        <w:t>.К</w:t>
      </w:r>
      <w:proofErr w:type="gramEnd"/>
      <w:r w:rsidR="00225CFE" w:rsidRPr="00225CFE">
        <w:t xml:space="preserve">олпашево, принятым на общем собрании трудового коллектива от 29.01.2010 года, утвержденным директором </w:t>
      </w:r>
      <w:proofErr w:type="spellStart"/>
      <w:r w:rsidR="00225CFE" w:rsidRPr="00225CFE">
        <w:t>МБУ</w:t>
      </w:r>
      <w:proofErr w:type="spellEnd"/>
      <w:r w:rsidR="00225CFE" w:rsidRPr="00225CFE">
        <w:t xml:space="preserve"> «</w:t>
      </w:r>
      <w:proofErr w:type="spellStart"/>
      <w:r w:rsidR="00225CFE" w:rsidRPr="00225CFE">
        <w:t>ЦКД</w:t>
      </w:r>
      <w:proofErr w:type="spellEnd"/>
      <w:r w:rsidR="00225CFE" w:rsidRPr="00225CFE">
        <w:t xml:space="preserve">» И.В.Пановой (далее по тексту – Положение о распределении </w:t>
      </w:r>
      <w:proofErr w:type="gramStart"/>
      <w:r w:rsidR="00225CFE" w:rsidRPr="00225CFE">
        <w:t>средств)</w:t>
      </w:r>
      <w:r w:rsidR="008D7D08" w:rsidRPr="00DB1D8B">
        <w:t>, а именно:</w:t>
      </w:r>
      <w:r w:rsidR="008D7D08" w:rsidRPr="006712CB">
        <w:t xml:space="preserve"> согласно авансовому отчету кассира ДК «Рыбник» </w:t>
      </w:r>
      <w:proofErr w:type="spellStart"/>
      <w:r w:rsidR="008D7D08" w:rsidRPr="006712CB">
        <w:t>Гладонюк</w:t>
      </w:r>
      <w:proofErr w:type="spellEnd"/>
      <w:r w:rsidR="008D7D08" w:rsidRPr="006712CB">
        <w:t xml:space="preserve"> Г.Г. от 25.03.2013 № 33 были приобретены продукты питания (печеночный пирог, картофель запеченный, свинина «Фантазия», салат «Янтарный», салат «Калахари», морс «Клюквенный», хлеб») на проведение праздника «День культурного работника».</w:t>
      </w:r>
      <w:proofErr w:type="gramEnd"/>
    </w:p>
    <w:p w:rsidR="008D7D08" w:rsidRDefault="004319ED" w:rsidP="004319ED">
      <w:pPr>
        <w:ind w:firstLine="709"/>
        <w:jc w:val="both"/>
      </w:pPr>
      <w:proofErr w:type="gramStart"/>
      <w:r>
        <w:t>-</w:t>
      </w:r>
      <w:r w:rsidR="008D7D08" w:rsidRPr="00DB1D8B">
        <w:t xml:space="preserve"> Незаконное </w:t>
      </w:r>
      <w:r w:rsidR="00225CFE">
        <w:t xml:space="preserve"> </w:t>
      </w:r>
      <w:r w:rsidR="008D7D08" w:rsidRPr="00DB1D8B">
        <w:t>распоряжение</w:t>
      </w:r>
      <w:r w:rsidR="00225CFE">
        <w:t xml:space="preserve"> </w:t>
      </w:r>
      <w:r w:rsidR="008D7D08" w:rsidRPr="00DB1D8B">
        <w:t xml:space="preserve"> муниципальной </w:t>
      </w:r>
      <w:r w:rsidR="00225CFE">
        <w:t xml:space="preserve"> </w:t>
      </w:r>
      <w:r w:rsidR="008D7D08" w:rsidRPr="00DB1D8B">
        <w:t xml:space="preserve">собственностью (помещениями) </w:t>
      </w:r>
      <w:proofErr w:type="spellStart"/>
      <w:r w:rsidR="008D7D08" w:rsidRPr="00DB1D8B">
        <w:t>МБУ</w:t>
      </w:r>
      <w:proofErr w:type="spellEnd"/>
      <w:r w:rsidR="008D7D08" w:rsidRPr="00DB1D8B">
        <w:t xml:space="preserve"> «</w:t>
      </w:r>
      <w:proofErr w:type="spellStart"/>
      <w:r w:rsidR="008D7D08" w:rsidRPr="00DB1D8B">
        <w:t>ЦКД</w:t>
      </w:r>
      <w:proofErr w:type="spellEnd"/>
      <w:r w:rsidR="008D7D08" w:rsidRPr="00DB1D8B">
        <w:t xml:space="preserve">», выразившееся в передачи в аренду помещений </w:t>
      </w:r>
      <w:proofErr w:type="spellStart"/>
      <w:r w:rsidR="008D7D08" w:rsidRPr="00DB1D8B">
        <w:t>МБУ</w:t>
      </w:r>
      <w:proofErr w:type="spellEnd"/>
      <w:r w:rsidR="008D7D08" w:rsidRPr="00DB1D8B">
        <w:t xml:space="preserve"> «</w:t>
      </w:r>
      <w:proofErr w:type="spellStart"/>
      <w:r w:rsidR="008D7D08" w:rsidRPr="00DB1D8B">
        <w:t>ЦКД</w:t>
      </w:r>
      <w:proofErr w:type="spellEnd"/>
      <w:r w:rsidR="008D7D08" w:rsidRPr="00DB1D8B">
        <w:t>» в течение 2013 года в нарушение пункта 10 статьи 9.2 Федерального закона от 12.01.1996 № 7-ФЗ «О некоммерческих организациях», пункта 3 статьи 11 Положения «О порядке управления и распоряжения имуществом, находящимся в муниципальной собственности муниципального образования «Колпашевское городское поселение», утвержденного решением Совета Колпашевского городского поселения от</w:t>
      </w:r>
      <w:proofErr w:type="gramEnd"/>
      <w:r w:rsidR="008D7D08" w:rsidRPr="00DB1D8B">
        <w:t xml:space="preserve"> 28.12.2012 № 8 без согласия собственника муниципального имущества – муниципального образования «Колпашевское городское поселение».</w:t>
      </w:r>
      <w:r w:rsidR="008D7D08" w:rsidRPr="00DB1D8B">
        <w:rPr>
          <w:b/>
        </w:rPr>
        <w:t xml:space="preserve"> </w:t>
      </w:r>
    </w:p>
    <w:p w:rsidR="004319ED" w:rsidRDefault="004319ED" w:rsidP="004319ED">
      <w:pPr>
        <w:ind w:firstLine="709"/>
        <w:jc w:val="both"/>
      </w:pPr>
      <w:r>
        <w:t xml:space="preserve">- </w:t>
      </w:r>
      <w:r w:rsidR="00225CFE">
        <w:t>М</w:t>
      </w:r>
      <w:r>
        <w:t>ногочисленные нарушения бухгалтерского учета, в том числе:</w:t>
      </w:r>
    </w:p>
    <w:p w:rsidR="008D7D08" w:rsidRDefault="004319ED" w:rsidP="004319ED">
      <w:pPr>
        <w:ind w:firstLine="708"/>
        <w:jc w:val="both"/>
      </w:pPr>
      <w:r>
        <w:t xml:space="preserve">1. </w:t>
      </w:r>
      <w:proofErr w:type="gramStart"/>
      <w:r w:rsidR="003B2FB9">
        <w:t>Д</w:t>
      </w:r>
      <w:r w:rsidRPr="004319ED">
        <w:t>оходы, отраженные по строке 100 «Прочие доходы» графы 9 «Итого» Отчета формы 0503737 (сумма 605</w:t>
      </w:r>
      <w:r>
        <w:t xml:space="preserve"> </w:t>
      </w:r>
      <w:r w:rsidRPr="004319ED">
        <w:t xml:space="preserve">901,12 руб.) не соответствуют данными бухгалтерского учета счета 2205810 «Расчеты с плательщиками прочих доходов» (сумма </w:t>
      </w:r>
      <w:r w:rsidR="00225CFE">
        <w:t xml:space="preserve"> </w:t>
      </w:r>
      <w:r w:rsidRPr="004319ED">
        <w:t>562</w:t>
      </w:r>
      <w:r>
        <w:t xml:space="preserve"> </w:t>
      </w:r>
      <w:r w:rsidRPr="004319ED">
        <w:t xml:space="preserve">241,12 руб.) </w:t>
      </w:r>
      <w:r w:rsidR="00225CFE">
        <w:t xml:space="preserve"> </w:t>
      </w:r>
      <w:r w:rsidRPr="004319ED">
        <w:t xml:space="preserve">на </w:t>
      </w:r>
      <w:r w:rsidR="00225CFE">
        <w:t xml:space="preserve"> </w:t>
      </w:r>
      <w:r w:rsidRPr="004319ED">
        <w:t>43 тыс. 660 руб. Несоответствие отчетных данных с данными бухгалтерского учета сложилось в связи с не отражением на счете бухгалтерского учета 2205810</w:t>
      </w:r>
      <w:r>
        <w:t>000</w:t>
      </w:r>
      <w:r w:rsidRPr="004319ED">
        <w:t xml:space="preserve"> «Расчеты с плательщиками прочих</w:t>
      </w:r>
      <w:proofErr w:type="gramEnd"/>
      <w:r w:rsidRPr="004319ED">
        <w:t xml:space="preserve"> </w:t>
      </w:r>
      <w:proofErr w:type="gramStart"/>
      <w:r w:rsidRPr="004319ED">
        <w:t xml:space="preserve">доходов» доходов, поступивших на лицевой счет, в нарушение пунктов 197, 199 Инструкции  </w:t>
      </w:r>
      <w:r w:rsidR="00225CFE" w:rsidRPr="00225CFE">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Министерства финансов Российской Федерации от 01.12.2010 № 157н</w:t>
      </w:r>
      <w:r w:rsidR="003B2FB9">
        <w:t xml:space="preserve"> (далее по тексту – Инструкция </w:t>
      </w:r>
      <w:r w:rsidRPr="004319ED">
        <w:t>№ 157н</w:t>
      </w:r>
      <w:r w:rsidR="003B2FB9">
        <w:t>)</w:t>
      </w:r>
      <w:r w:rsidRPr="004319ED">
        <w:t xml:space="preserve">  и пункта 92 Инструкции </w:t>
      </w:r>
      <w:r w:rsidR="003B2FB9" w:rsidRPr="003B2FB9">
        <w:t>по применению Плана</w:t>
      </w:r>
      <w:proofErr w:type="gramEnd"/>
      <w:r w:rsidR="003B2FB9" w:rsidRPr="003B2FB9">
        <w:t xml:space="preserve"> счетов бухгалтерского учета бюджетными учреждениями, утвержденная приказом Министерства финансов Российской  Федерации от 16.12.2010 № 174н </w:t>
      </w:r>
      <w:r w:rsidR="003B2FB9">
        <w:t xml:space="preserve">(далее по тексту – Инструкция </w:t>
      </w:r>
      <w:r w:rsidRPr="004319ED">
        <w:t>№ 174н</w:t>
      </w:r>
      <w:r w:rsidR="003B2FB9">
        <w:t>)</w:t>
      </w:r>
      <w:r w:rsidRPr="004319ED">
        <w:t xml:space="preserve"> в сумме 43 тыс. 660 руб.</w:t>
      </w:r>
    </w:p>
    <w:p w:rsidR="004319ED" w:rsidRDefault="004319ED" w:rsidP="004319ED">
      <w:pPr>
        <w:autoSpaceDE w:val="0"/>
        <w:autoSpaceDN w:val="0"/>
        <w:adjustRightInd w:val="0"/>
        <w:ind w:firstLine="709"/>
        <w:jc w:val="both"/>
      </w:pPr>
      <w:r>
        <w:t xml:space="preserve">2. </w:t>
      </w:r>
      <w:proofErr w:type="gramStart"/>
      <w:r>
        <w:t>Несмотря на то, что предыдущим контрольным мероприятием (</w:t>
      </w:r>
      <w:r w:rsidRPr="004319ED">
        <w:t>Акт по результатам контрольного мероприятия «Проверка полноты отражения доходов, получаемых от предпринимательской деятельности и эффективности использования вышеуказанных средств в муниципальном бюджетном учреждении «Центр культуры и досуга» в 2012 году»</w:t>
      </w:r>
      <w:r w:rsidR="003B2FB9">
        <w:t xml:space="preserve"> от 16.07.2013 года</w:t>
      </w:r>
      <w:r w:rsidR="00BF7F57">
        <w:t xml:space="preserve">, а также </w:t>
      </w:r>
      <w:r w:rsidR="00BF7F57" w:rsidRPr="00CB3CE6">
        <w:t>представлени</w:t>
      </w:r>
      <w:r w:rsidR="00BF7F57">
        <w:t>е</w:t>
      </w:r>
      <w:r w:rsidR="00BF7F57" w:rsidRPr="00CB3CE6">
        <w:t xml:space="preserve"> от 22.07.2013 № 8</w:t>
      </w:r>
      <w:r>
        <w:t xml:space="preserve">) </w:t>
      </w:r>
      <w:r w:rsidRPr="004319ED">
        <w:t>отражено нарушение пунктов 134 – 140 Инструкции № 157н, пунктов 58-67 Инструкции № 174н</w:t>
      </w:r>
      <w:r>
        <w:t xml:space="preserve"> в части </w:t>
      </w:r>
      <w:r w:rsidRPr="004319ED">
        <w:t>не примен</w:t>
      </w:r>
      <w:r>
        <w:t>ения</w:t>
      </w:r>
      <w:proofErr w:type="gramEnd"/>
      <w:r w:rsidRPr="004319ED">
        <w:t xml:space="preserve"> для формирования в денежном выражении информации о затратах на выполнение услуг и хозяйственных операций, осуществляемых с ними, счет</w:t>
      </w:r>
      <w:r>
        <w:t>а</w:t>
      </w:r>
      <w:r w:rsidRPr="004319ED">
        <w:t xml:space="preserve"> бухгалтерского учета 10900000 «Затраты на изготовление готовой продукции, выполнение работ, услуг»</w:t>
      </w:r>
      <w:r w:rsidR="00BF7F57">
        <w:t xml:space="preserve">, тем не менее данное нарушение имеет место и </w:t>
      </w:r>
      <w:r w:rsidR="003B2FB9">
        <w:t>по результатам данного контрольного мероприятия</w:t>
      </w:r>
      <w:r w:rsidR="00BF7F57">
        <w:t>.</w:t>
      </w:r>
    </w:p>
    <w:p w:rsidR="004319ED" w:rsidRDefault="00BF7F57" w:rsidP="004319ED">
      <w:pPr>
        <w:ind w:firstLine="708"/>
        <w:jc w:val="both"/>
      </w:pPr>
      <w:r>
        <w:t>3. В</w:t>
      </w:r>
      <w:r w:rsidRPr="00BF7F57">
        <w:t xml:space="preserve"> нарушение пункта 337 Инструкции № 157н в бухгалтерском учете Учреждения не осуществлялся учет билетов на забалансовом счете 03 «Бланки строгой отчетности»</w:t>
      </w:r>
      <w:r>
        <w:t xml:space="preserve">. </w:t>
      </w:r>
      <w:r w:rsidRPr="00CB3CE6">
        <w:t>Данное нарушение также было отмечено по предыдущему контрольному мероприятию «Проверка полноты отражения доходов, получаемых от предпринимательской деятельности и эффективности использования вышеуказанных средств в муниципальном бюджетном учреждении «Центр культуры и досуга» в 2012 году»</w:t>
      </w:r>
      <w:r w:rsidR="003026A5">
        <w:t>.</w:t>
      </w:r>
    </w:p>
    <w:p w:rsidR="00BF7F57" w:rsidRPr="00BF7F57" w:rsidRDefault="00BF7F57" w:rsidP="004319ED">
      <w:pPr>
        <w:ind w:firstLine="708"/>
        <w:jc w:val="both"/>
      </w:pPr>
      <w:r w:rsidRPr="00BF7F57">
        <w:lastRenderedPageBreak/>
        <w:t xml:space="preserve">4. </w:t>
      </w:r>
      <w:r>
        <w:t>К</w:t>
      </w:r>
      <w:r w:rsidRPr="00BF7F57">
        <w:t xml:space="preserve"> приходному кассовому ордеру от 01.10.2013 № 181, оформленному на прием спонсорской помощи от </w:t>
      </w:r>
      <w:proofErr w:type="spellStart"/>
      <w:r w:rsidRPr="00BF7F57">
        <w:t>ИП</w:t>
      </w:r>
      <w:proofErr w:type="spellEnd"/>
      <w:r w:rsidRPr="00BF7F57">
        <w:t xml:space="preserve"> Борисенко Н.Н. на сумму 10 тыс. рублей, не приложено письмо, адресованное учреждением указанному предпринимателю, с просьбой об оказании спонсорской помощи (при этом по строке «Приложение» данного кассового ордера отражено «Письмо»).</w:t>
      </w:r>
    </w:p>
    <w:p w:rsidR="00BF7F57" w:rsidRDefault="00BF7F57" w:rsidP="00BF7F57">
      <w:pPr>
        <w:ind w:firstLine="708"/>
        <w:jc w:val="both"/>
      </w:pPr>
      <w:r w:rsidRPr="00BF7F57">
        <w:t xml:space="preserve">5. В нарушение пункта 11 Инструкции № 157н систематически допускается нарушение </w:t>
      </w:r>
      <w:r w:rsidR="003B2FB9">
        <w:t xml:space="preserve">отражения в бухгалтерском учете Учреждения </w:t>
      </w:r>
      <w:r w:rsidRPr="00BF7F57">
        <w:t xml:space="preserve">хронологической последовательности событий, а именно приобретение материалов на проведение мероприятий осуществлялось после их завершения, так </w:t>
      </w:r>
      <w:proofErr w:type="gramStart"/>
      <w:r w:rsidRPr="00BF7F57">
        <w:t>например</w:t>
      </w:r>
      <w:proofErr w:type="gramEnd"/>
      <w:r w:rsidRPr="00BF7F57">
        <w:t xml:space="preserve"> на проведение детской игровой программы «Колесо истории», которое состоялось 2 и 3 октября 2013 года, о чем свидетельствует запись в журнале учета проведения мероприятий за 2013 год, по акту на списание материальных ценностей от 09.10.2013 года израсходованы конфеты «шипучка» в количестве 1 кг</w:t>
      </w:r>
      <w:proofErr w:type="gramStart"/>
      <w:r w:rsidRPr="00BF7F57">
        <w:t>.</w:t>
      </w:r>
      <w:proofErr w:type="gramEnd"/>
      <w:r w:rsidRPr="00BF7F57">
        <w:t xml:space="preserve"> </w:t>
      </w:r>
      <w:proofErr w:type="gramStart"/>
      <w:r w:rsidRPr="00BF7F57">
        <w:t>н</w:t>
      </w:r>
      <w:proofErr w:type="gramEnd"/>
      <w:r w:rsidRPr="00BF7F57">
        <w:t xml:space="preserve">а сумму 160 руб. Данные конфеты были приобретены только 11.10.2013 г. (т.е. через неделю после того как данное мероприятие уже прошло и через 2 дня как конфеты были списаны по акту) о чем свидетельствует чек контрольно-кассовой машины и товарный чек </w:t>
      </w:r>
      <w:proofErr w:type="spellStart"/>
      <w:r w:rsidRPr="00BF7F57">
        <w:t>ИП</w:t>
      </w:r>
      <w:proofErr w:type="spellEnd"/>
      <w:r w:rsidRPr="00BF7F57">
        <w:t xml:space="preserve"> </w:t>
      </w:r>
      <w:proofErr w:type="spellStart"/>
      <w:r w:rsidRPr="00BF7F57">
        <w:t>Цилюрик</w:t>
      </w:r>
      <w:proofErr w:type="spellEnd"/>
      <w:r w:rsidRPr="00BF7F57">
        <w:t xml:space="preserve"> на сумму 160 руб., приложенные к авансовому отчету от 11.10.2013 № 107 зав. хозяйством </w:t>
      </w:r>
      <w:proofErr w:type="spellStart"/>
      <w:r w:rsidRPr="00BF7F57">
        <w:t>Белоножкиной</w:t>
      </w:r>
      <w:proofErr w:type="spellEnd"/>
      <w:r w:rsidRPr="00BF7F57">
        <w:t xml:space="preserve"> Е.В.</w:t>
      </w:r>
      <w:r>
        <w:t xml:space="preserve"> </w:t>
      </w:r>
      <w:r w:rsidRPr="00BF7F57">
        <w:t>Всего выявлено 4 нарушения на сумму 4 тыс. 190 руб.</w:t>
      </w:r>
    </w:p>
    <w:p w:rsidR="00BF7F57" w:rsidRPr="00BF7F57" w:rsidRDefault="00BF7F57" w:rsidP="00BF7F57">
      <w:pPr>
        <w:autoSpaceDE w:val="0"/>
        <w:autoSpaceDN w:val="0"/>
        <w:adjustRightInd w:val="0"/>
        <w:ind w:firstLine="709"/>
        <w:jc w:val="both"/>
        <w:outlineLvl w:val="0"/>
      </w:pPr>
      <w:r>
        <w:t>6</w:t>
      </w:r>
      <w:r w:rsidRPr="00BF7F57">
        <w:t xml:space="preserve">. В нарушение пункта 1 статьи 10 Федерального закона </w:t>
      </w:r>
      <w:r w:rsidR="003B2FB9">
        <w:t xml:space="preserve">от 06.12.2011 </w:t>
      </w:r>
      <w:r w:rsidRPr="00BF7F57">
        <w:t>№ 402-ФЗ</w:t>
      </w:r>
      <w:r w:rsidR="003B2FB9">
        <w:t xml:space="preserve"> «О бухгалтерском учете» (далее по тексту – Федеральный закон № 402-ФЗ)</w:t>
      </w:r>
      <w:r w:rsidRPr="00BF7F57">
        <w:t>, пункта 11 Инструкции № 157н допускалась несвоевременная регистрация первичных учетных документов, приложенных к авансовым отчетам в журнале операций расчетов с подотчетными лицами. Так только за 4 квартал 2013 года Учреждением допущено указанного нарушения в общей сумме 45 тыс. 244 руб. 78 коп.</w:t>
      </w:r>
    </w:p>
    <w:p w:rsidR="00BF7F57" w:rsidRPr="00BF7F57" w:rsidRDefault="00BF7F57" w:rsidP="00BF7F57">
      <w:pPr>
        <w:autoSpaceDE w:val="0"/>
        <w:autoSpaceDN w:val="0"/>
        <w:adjustRightInd w:val="0"/>
        <w:ind w:firstLine="708"/>
        <w:jc w:val="both"/>
        <w:outlineLvl w:val="0"/>
      </w:pPr>
      <w:r>
        <w:t xml:space="preserve">7. </w:t>
      </w:r>
      <w:proofErr w:type="gramStart"/>
      <w:r w:rsidRPr="00BF7F57">
        <w:t xml:space="preserve">В нарушение приложения 5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Приказа № 173н </w:t>
      </w:r>
      <w:r w:rsidR="003B2FB9" w:rsidRPr="003B2FB9">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w:t>
      </w:r>
      <w:proofErr w:type="gramEnd"/>
      <w:r w:rsidR="003B2FB9" w:rsidRPr="003B2FB9">
        <w:t xml:space="preserve">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3B2FB9">
        <w:t xml:space="preserve"> </w:t>
      </w:r>
      <w:r w:rsidRPr="00BF7F57">
        <w:t>в проверяемом периоде в авансовых отчетах формы 0504049 не заполнялись «Сведения о внесении остатка, выдаче перерасхода».</w:t>
      </w:r>
    </w:p>
    <w:p w:rsidR="00BF7F57" w:rsidRPr="00BF7F57" w:rsidRDefault="00BF7F57" w:rsidP="00BF7F57">
      <w:pPr>
        <w:ind w:firstLine="720"/>
        <w:jc w:val="both"/>
      </w:pPr>
      <w:r>
        <w:t xml:space="preserve">8. </w:t>
      </w:r>
      <w:r w:rsidRPr="00BF7F57">
        <w:t>В нарушение статьи 9 Федерального закона № 402-ФЗ, пунктов 7, 8 Инструкции № 157н к</w:t>
      </w:r>
      <w:r w:rsidR="003B2FB9">
        <w:t xml:space="preserve"> учету приняты копии документов</w:t>
      </w:r>
      <w:r w:rsidRPr="00BF7F57">
        <w:t>.</w:t>
      </w:r>
    </w:p>
    <w:p w:rsidR="00BF7F57" w:rsidRPr="00BF7F57" w:rsidRDefault="00BF7F57" w:rsidP="00BF7F57">
      <w:pPr>
        <w:ind w:firstLine="720"/>
        <w:jc w:val="both"/>
      </w:pPr>
      <w:r w:rsidRPr="00BF7F57">
        <w:t>Так отсутствуют оригиналы следующих документов: договора от 20.05.2013 № 64 на выполнение</w:t>
      </w:r>
      <w:r w:rsidR="003B2FB9">
        <w:t xml:space="preserve"> </w:t>
      </w:r>
      <w:r w:rsidRPr="00BF7F57">
        <w:t xml:space="preserve"> работ </w:t>
      </w:r>
      <w:r w:rsidR="003B2FB9">
        <w:t xml:space="preserve"> </w:t>
      </w:r>
      <w:r w:rsidRPr="00BF7F57">
        <w:t xml:space="preserve">по </w:t>
      </w:r>
      <w:r w:rsidR="003B2FB9">
        <w:t xml:space="preserve"> </w:t>
      </w:r>
      <w:r w:rsidRPr="00BF7F57">
        <w:t xml:space="preserve">ремонту </w:t>
      </w:r>
      <w:r w:rsidR="003B2FB9">
        <w:t xml:space="preserve">  </w:t>
      </w:r>
      <w:r w:rsidRPr="00BF7F57">
        <w:t xml:space="preserve">музыкальных </w:t>
      </w:r>
      <w:r w:rsidR="003B2FB9">
        <w:t xml:space="preserve">  </w:t>
      </w:r>
      <w:r w:rsidRPr="00BF7F57">
        <w:t xml:space="preserve">инструментов, </w:t>
      </w:r>
      <w:r w:rsidR="003B2FB9">
        <w:t xml:space="preserve">  </w:t>
      </w:r>
      <w:r w:rsidRPr="00BF7F57">
        <w:t xml:space="preserve">заключенный </w:t>
      </w:r>
      <w:r w:rsidR="003B2FB9">
        <w:t xml:space="preserve">  </w:t>
      </w:r>
      <w:r w:rsidRPr="00BF7F57">
        <w:t xml:space="preserve">с </w:t>
      </w:r>
      <w:r w:rsidR="003B2FB9">
        <w:t xml:space="preserve">  </w:t>
      </w:r>
      <w:r w:rsidRPr="00BF7F57">
        <w:t>ООО «Сибирский баян» по ремонту баяна «Тула» на сумму 59 тыс. 900 рублей, счет-фактура 06/01 от 04.06.2013 года на сумму 59 тыс. 900 рублей, и акт выполненных работ.</w:t>
      </w:r>
    </w:p>
    <w:p w:rsidR="00BF7F57" w:rsidRPr="00BF7F57" w:rsidRDefault="00BF7F57" w:rsidP="00BF7F57">
      <w:pPr>
        <w:ind w:firstLine="720"/>
        <w:jc w:val="both"/>
      </w:pPr>
      <w:r w:rsidRPr="00BF7F57">
        <w:t>В нарушение подпунктов 6, 7 пункта 2 статьи 9 Федерального закона № 402-ФЗ, пунктов 7, 8 Инструкции № 157н к учету приняты первичные документы без подписи должностных лиц совершивших сделку. В ходе выборочной проверки за май-июнь 2013 года выявлено 3 нарушения на сумму 17 тыс. 789 руб. 39 коп.</w:t>
      </w:r>
    </w:p>
    <w:p w:rsidR="00C15FA5" w:rsidRPr="00C15FA5" w:rsidRDefault="00C15FA5" w:rsidP="00C15FA5">
      <w:pPr>
        <w:autoSpaceDE w:val="0"/>
        <w:autoSpaceDN w:val="0"/>
        <w:adjustRightInd w:val="0"/>
        <w:ind w:firstLine="709"/>
        <w:jc w:val="both"/>
        <w:outlineLvl w:val="0"/>
      </w:pPr>
      <w:r>
        <w:t xml:space="preserve">9. </w:t>
      </w:r>
      <w:r w:rsidRPr="00C15FA5">
        <w:t>В нарушение пункта 1 статьи 10 Федерального закона № 402-ФЗ, пункта 9 инструкции № 157н допускалась несвоевременная регистрация первичных учетных документов в регистрах бухгалтерского учета. Так в ходе выборочной проверки за октябрь, ноябрь 2014 года установлено нарушений в сумме 68 тыс. 194 руб. 79 коп.</w:t>
      </w:r>
    </w:p>
    <w:p w:rsidR="00BF7F57" w:rsidRDefault="00C15FA5" w:rsidP="00BF7F57">
      <w:pPr>
        <w:ind w:firstLine="708"/>
        <w:jc w:val="both"/>
      </w:pPr>
      <w:r>
        <w:t>10. П</w:t>
      </w:r>
      <w:r w:rsidRPr="00C15FA5">
        <w:t xml:space="preserve">о данным бухгалтерского учета </w:t>
      </w:r>
      <w:proofErr w:type="spellStart"/>
      <w:r w:rsidRPr="00C15FA5">
        <w:t>МБУ</w:t>
      </w:r>
      <w:proofErr w:type="spellEnd"/>
      <w:r w:rsidRPr="00C15FA5">
        <w:t xml:space="preserve"> «</w:t>
      </w:r>
      <w:proofErr w:type="spellStart"/>
      <w:r w:rsidRPr="00C15FA5">
        <w:t>ЦКД</w:t>
      </w:r>
      <w:proofErr w:type="spellEnd"/>
      <w:r w:rsidRPr="00C15FA5">
        <w:t>» отражены операции по принятию к учету основных средств в сумме 470 тыс. 238 руб. 34 коп</w:t>
      </w:r>
      <w:proofErr w:type="gramStart"/>
      <w:r w:rsidRPr="00C15FA5">
        <w:t>.</w:t>
      </w:r>
      <w:proofErr w:type="gramEnd"/>
      <w:r w:rsidRPr="00C15FA5">
        <w:t xml:space="preserve"> </w:t>
      </w:r>
      <w:proofErr w:type="gramStart"/>
      <w:r w:rsidRPr="00C15FA5">
        <w:t>с</w:t>
      </w:r>
      <w:proofErr w:type="gramEnd"/>
      <w:r w:rsidRPr="00C15FA5">
        <w:t xml:space="preserve"> корреспонденцией счетов по </w:t>
      </w:r>
      <w:r w:rsidRPr="00C15FA5">
        <w:lastRenderedPageBreak/>
        <w:t>дебету 210134310 «Увеличение стоимости машин и оборудования – иного движимого имущества учреждения» и кредиту 240120271 «Расходы на амортизацию основных средств» в нарушение Инструкции № 157н, которой данная корреспонденция счетов не предусмотрена.</w:t>
      </w:r>
    </w:p>
    <w:p w:rsidR="008D7D08" w:rsidRDefault="00C15FA5" w:rsidP="00C15FA5">
      <w:pPr>
        <w:ind w:firstLine="708"/>
        <w:jc w:val="both"/>
        <w:rPr>
          <w:rFonts w:eastAsiaTheme="minorHAnsi"/>
          <w:bCs/>
          <w:lang w:eastAsia="en-US"/>
        </w:rPr>
      </w:pPr>
      <w:r>
        <w:t xml:space="preserve">11. </w:t>
      </w:r>
      <w:proofErr w:type="spellStart"/>
      <w:r w:rsidRPr="00C15FA5">
        <w:t>МБУ</w:t>
      </w:r>
      <w:proofErr w:type="spellEnd"/>
      <w:r w:rsidRPr="00C15FA5">
        <w:t xml:space="preserve"> «</w:t>
      </w:r>
      <w:proofErr w:type="spellStart"/>
      <w:r w:rsidRPr="00C15FA5">
        <w:t>ЦКД</w:t>
      </w:r>
      <w:proofErr w:type="spellEnd"/>
      <w:r w:rsidRPr="00C15FA5">
        <w:t xml:space="preserve">» произведена операция по перемещению основных средств со счета 210134000 «Машины и оборудование – иное движимое имущество» на счет 210124000 «Машины и оборудование – особо ценное движимое имущество учреждения» с применением счета 221006000 «Расчеты с учредителем» на сумму 519 тыс. 441 руб. 02 коп. Однако, согласно пункту 116 Инструкции </w:t>
      </w:r>
      <w:r w:rsidRPr="00C15FA5">
        <w:rPr>
          <w:rFonts w:eastAsiaTheme="minorHAnsi"/>
          <w:lang w:eastAsia="en-US"/>
        </w:rPr>
        <w:t>174н</w:t>
      </w:r>
      <w:r w:rsidRPr="00C15FA5">
        <w:t xml:space="preserve"> применение счета бухгалтерского учета 021006000 «Расчеты с учредителем» осуществляется с </w:t>
      </w:r>
      <w:r w:rsidRPr="00C15FA5">
        <w:rPr>
          <w:rFonts w:eastAsiaTheme="minorHAnsi"/>
          <w:lang w:eastAsia="en-US"/>
        </w:rPr>
        <w:t xml:space="preserve">кодом вида финансового обеспечения (деятельности) – 4. В связи с </w:t>
      </w:r>
      <w:r>
        <w:rPr>
          <w:rFonts w:eastAsiaTheme="minorHAnsi"/>
          <w:lang w:eastAsia="en-US"/>
        </w:rPr>
        <w:t>этим</w:t>
      </w:r>
      <w:r w:rsidRPr="00C15FA5">
        <w:rPr>
          <w:rFonts w:eastAsiaTheme="minorHAnsi"/>
          <w:lang w:eastAsia="en-US"/>
        </w:rPr>
        <w:t xml:space="preserve">, </w:t>
      </w:r>
      <w:proofErr w:type="spellStart"/>
      <w:r w:rsidRPr="00C15FA5">
        <w:rPr>
          <w:rFonts w:eastAsiaTheme="minorHAnsi"/>
          <w:lang w:eastAsia="en-US"/>
        </w:rPr>
        <w:t>МБУ</w:t>
      </w:r>
      <w:proofErr w:type="spellEnd"/>
      <w:r w:rsidRPr="00C15FA5">
        <w:rPr>
          <w:rFonts w:eastAsiaTheme="minorHAnsi"/>
          <w:lang w:eastAsia="en-US"/>
        </w:rPr>
        <w:t xml:space="preserve"> «</w:t>
      </w:r>
      <w:proofErr w:type="spellStart"/>
      <w:r w:rsidRPr="00C15FA5">
        <w:rPr>
          <w:rFonts w:eastAsiaTheme="minorHAnsi"/>
          <w:lang w:eastAsia="en-US"/>
        </w:rPr>
        <w:t>ЦКД</w:t>
      </w:r>
      <w:proofErr w:type="spellEnd"/>
      <w:r w:rsidRPr="00C15FA5">
        <w:rPr>
          <w:rFonts w:eastAsiaTheme="minorHAnsi"/>
          <w:lang w:eastAsia="en-US"/>
        </w:rPr>
        <w:t xml:space="preserve">» допущено завышение оборотов, как по дебету, так и по кредиту счета бухгалтерского учета 221006000 «Расчеты с учредителем» на сумму 519 тыс. 441 руб. 02 коп. (166 521,02 + 352 920,00). </w:t>
      </w:r>
      <w:proofErr w:type="gramStart"/>
      <w:r w:rsidRPr="00C15FA5">
        <w:rPr>
          <w:rFonts w:eastAsiaTheme="minorHAnsi"/>
          <w:lang w:eastAsia="en-US"/>
        </w:rPr>
        <w:t xml:space="preserve">Кроме этого, </w:t>
      </w:r>
      <w:proofErr w:type="spellStart"/>
      <w:r w:rsidRPr="00C15FA5">
        <w:rPr>
          <w:rFonts w:eastAsiaTheme="minorHAnsi"/>
          <w:lang w:eastAsia="en-US"/>
        </w:rPr>
        <w:t>МБУ</w:t>
      </w:r>
      <w:proofErr w:type="spellEnd"/>
      <w:r w:rsidRPr="00C15FA5">
        <w:rPr>
          <w:rFonts w:eastAsiaTheme="minorHAnsi"/>
          <w:lang w:eastAsia="en-US"/>
        </w:rPr>
        <w:t xml:space="preserve"> «</w:t>
      </w:r>
      <w:proofErr w:type="spellStart"/>
      <w:r w:rsidRPr="00C15FA5">
        <w:rPr>
          <w:rFonts w:eastAsiaTheme="minorHAnsi"/>
          <w:lang w:eastAsia="en-US"/>
        </w:rPr>
        <w:t>ЦКД</w:t>
      </w:r>
      <w:proofErr w:type="spellEnd"/>
      <w:r w:rsidRPr="00C15FA5">
        <w:rPr>
          <w:rFonts w:eastAsiaTheme="minorHAnsi"/>
          <w:lang w:eastAsia="en-US"/>
        </w:rPr>
        <w:t>» допущено завышение показателей по графам 5  «Поступление  (увеличение)»  и  6  «Выбытие  (Уменьшение)»   по  строкам  014 «Машины  и оборудование»  в сумме  166 тыс. 521 руб. 02 коп.,  015 «Транспортные  средства»  в  сумме 352  тыс.  920 руб.  и  070 «Вложения в основные средства» в сумме 519 тыс. 441 руб. 02 коп.</w:t>
      </w:r>
      <w:proofErr w:type="gramEnd"/>
      <w:r w:rsidRPr="00C15FA5">
        <w:rPr>
          <w:rFonts w:eastAsiaTheme="minorHAnsi"/>
          <w:lang w:eastAsia="en-US"/>
        </w:rPr>
        <w:t xml:space="preserve"> </w:t>
      </w:r>
      <w:proofErr w:type="gramStart"/>
      <w:r w:rsidRPr="00C15FA5">
        <w:rPr>
          <w:rFonts w:eastAsiaTheme="minorHAnsi"/>
          <w:lang w:eastAsia="en-US"/>
        </w:rPr>
        <w:t xml:space="preserve">Отчета о движении нефинансовых активов на 01.01.2014 год (форма 0503768), что привело к нарушению </w:t>
      </w:r>
      <w:r w:rsidR="003B2FB9">
        <w:rPr>
          <w:rFonts w:eastAsiaTheme="minorHAnsi"/>
          <w:lang w:eastAsia="en-US"/>
        </w:rPr>
        <w:t xml:space="preserve"> </w:t>
      </w:r>
      <w:r w:rsidRPr="00C15FA5">
        <w:rPr>
          <w:rFonts w:eastAsiaTheme="minorHAnsi"/>
          <w:lang w:eastAsia="en-US"/>
        </w:rPr>
        <w:t xml:space="preserve">пункта </w:t>
      </w:r>
      <w:r w:rsidR="003B2FB9">
        <w:rPr>
          <w:rFonts w:eastAsiaTheme="minorHAnsi"/>
          <w:lang w:eastAsia="en-US"/>
        </w:rPr>
        <w:t xml:space="preserve"> </w:t>
      </w:r>
      <w:r w:rsidRPr="00C15FA5">
        <w:rPr>
          <w:rFonts w:eastAsiaTheme="minorHAnsi"/>
          <w:lang w:eastAsia="en-US"/>
        </w:rPr>
        <w:t xml:space="preserve">1 </w:t>
      </w:r>
      <w:r w:rsidR="003B2FB9">
        <w:rPr>
          <w:rFonts w:eastAsiaTheme="minorHAnsi"/>
          <w:lang w:eastAsia="en-US"/>
        </w:rPr>
        <w:t xml:space="preserve"> </w:t>
      </w:r>
      <w:r w:rsidRPr="00C15FA5">
        <w:rPr>
          <w:rFonts w:eastAsiaTheme="minorHAnsi"/>
          <w:lang w:eastAsia="en-US"/>
        </w:rPr>
        <w:t xml:space="preserve">статьи </w:t>
      </w:r>
      <w:r w:rsidR="003B2FB9">
        <w:rPr>
          <w:rFonts w:eastAsiaTheme="minorHAnsi"/>
          <w:lang w:eastAsia="en-US"/>
        </w:rPr>
        <w:t xml:space="preserve"> </w:t>
      </w:r>
      <w:r w:rsidRPr="00C15FA5">
        <w:rPr>
          <w:rFonts w:eastAsiaTheme="minorHAnsi"/>
          <w:lang w:eastAsia="en-US"/>
        </w:rPr>
        <w:t xml:space="preserve">13 Федерального закона № 402-ФЗ, пункта 4 Инструкции № 157н в части не </w:t>
      </w:r>
      <w:r w:rsidRPr="00C15FA5">
        <w:rPr>
          <w:rFonts w:eastAsiaTheme="minorHAnsi"/>
          <w:bCs/>
          <w:lang w:eastAsia="en-US"/>
        </w:rPr>
        <w:t xml:space="preserve">достоверного представления информации о финансовом положении экономического субъекта на отчетную дату в  сумме </w:t>
      </w:r>
      <w:r w:rsidR="00CA03EE">
        <w:rPr>
          <w:rFonts w:eastAsiaTheme="minorHAnsi"/>
          <w:bCs/>
          <w:lang w:eastAsia="en-US"/>
        </w:rPr>
        <w:t>5</w:t>
      </w:r>
      <w:r w:rsidRPr="00C15FA5">
        <w:rPr>
          <w:rFonts w:eastAsiaTheme="minorHAnsi"/>
          <w:bCs/>
          <w:lang w:eastAsia="en-US"/>
        </w:rPr>
        <w:t>19 тыс. 441 руб. 02 коп., а также пункта 68 Инструкции о порядке составления, предоставления годовой, квартальной бухгалтерской отчетности</w:t>
      </w:r>
      <w:proofErr w:type="gramEnd"/>
      <w:r w:rsidRPr="00C15FA5">
        <w:rPr>
          <w:rFonts w:eastAsiaTheme="minorHAnsi"/>
          <w:bCs/>
          <w:lang w:eastAsia="en-US"/>
        </w:rPr>
        <w:t xml:space="preserve"> государственных (муниципальных) бюджетных и автономных учреждений,  утвержденной  приказом  Минфина  России  </w:t>
      </w:r>
      <w:r w:rsidR="00A0317A">
        <w:rPr>
          <w:rFonts w:eastAsiaTheme="minorHAnsi"/>
          <w:bCs/>
          <w:lang w:eastAsia="en-US"/>
        </w:rPr>
        <w:t>от 25.03.2011 № 33н.</w:t>
      </w:r>
    </w:p>
    <w:p w:rsidR="008D7D08" w:rsidRDefault="00C15FA5" w:rsidP="00C15FA5">
      <w:pPr>
        <w:ind w:firstLine="708"/>
        <w:jc w:val="both"/>
        <w:rPr>
          <w:rFonts w:eastAsiaTheme="minorHAnsi"/>
          <w:bCs/>
          <w:lang w:eastAsia="en-US"/>
        </w:rPr>
      </w:pPr>
      <w:r>
        <w:rPr>
          <w:rFonts w:eastAsiaTheme="minorHAnsi"/>
          <w:bCs/>
          <w:lang w:eastAsia="en-US"/>
        </w:rPr>
        <w:t>12. Н</w:t>
      </w:r>
      <w:r w:rsidRPr="00C15FA5">
        <w:t xml:space="preserve">а балансе </w:t>
      </w:r>
      <w:proofErr w:type="spellStart"/>
      <w:r w:rsidRPr="00C15FA5">
        <w:t>МБУ</w:t>
      </w:r>
      <w:proofErr w:type="spellEnd"/>
      <w:r w:rsidRPr="00C15FA5">
        <w:t xml:space="preserve"> «</w:t>
      </w:r>
      <w:proofErr w:type="spellStart"/>
      <w:r w:rsidRPr="00C15FA5">
        <w:t>ЦКД</w:t>
      </w:r>
      <w:proofErr w:type="spellEnd"/>
      <w:r w:rsidRPr="00C15FA5">
        <w:t>» по состоянию на 01.01.2013 год числись основные средства, приобретенные за счет средств от приносящей доход деятельности, стоимостью до 3 тыс. рублей по состоянию на 01.01.2013 года в общей сумме 360 тыс. 580 руб. 83 коп., по состоянию на 01.01.2014 в общей сумме 546 тыс. 073 руб. 28 коп</w:t>
      </w:r>
      <w:proofErr w:type="gramStart"/>
      <w:r w:rsidRPr="00C15FA5">
        <w:t>.</w:t>
      </w:r>
      <w:proofErr w:type="gramEnd"/>
      <w:r w:rsidRPr="00C15FA5">
        <w:t xml:space="preserve"> (</w:t>
      </w:r>
      <w:proofErr w:type="gramStart"/>
      <w:r w:rsidRPr="00C15FA5">
        <w:t>п</w:t>
      </w:r>
      <w:proofErr w:type="gramEnd"/>
      <w:r w:rsidRPr="00C15FA5">
        <w:t xml:space="preserve">риложение № 3), в нарушение пункта 50 Инструкции № 157н,  </w:t>
      </w:r>
      <w:proofErr w:type="gramStart"/>
      <w:r w:rsidRPr="00C15FA5">
        <w:t xml:space="preserve">пункта 10 Инструкции № 174н согласно которым </w:t>
      </w:r>
      <w:r w:rsidRPr="00C15FA5">
        <w:rPr>
          <w:rFonts w:eastAsiaTheme="minorHAnsi"/>
          <w:lang w:eastAsia="en-US"/>
        </w:rPr>
        <w:t>введенные (переданные) в эксплуатацию объекты движимого имущества, являющиеся основными средствами стоимостью до 3000 рублей включительно, за исключением объектов библиотечного фонда, списываются с балансового учета с одновременным отражением объектов на забалансовом счете 21 «Основные средства стоимостью до 3 тыс. рублей включительно в эксплуатации», что привело к искажению отчетных данных, а именно Баланса государственного (муниципального) учреждения</w:t>
      </w:r>
      <w:proofErr w:type="gramEnd"/>
      <w:r w:rsidRPr="00C15FA5">
        <w:rPr>
          <w:rFonts w:eastAsiaTheme="minorHAnsi"/>
          <w:lang w:eastAsia="en-US"/>
        </w:rPr>
        <w:t xml:space="preserve"> </w:t>
      </w:r>
      <w:proofErr w:type="gramStart"/>
      <w:r w:rsidRPr="00C15FA5">
        <w:rPr>
          <w:rFonts w:eastAsiaTheme="minorHAnsi"/>
          <w:lang w:eastAsia="en-US"/>
        </w:rPr>
        <w:t xml:space="preserve">формы 0503730 на 01.01.2014 года </w:t>
      </w:r>
      <w:r w:rsidR="003B2FB9">
        <w:rPr>
          <w:rFonts w:eastAsiaTheme="minorHAnsi"/>
          <w:lang w:eastAsia="en-US"/>
        </w:rPr>
        <w:t xml:space="preserve">(далее по тексту – Баланс формы 0503730) </w:t>
      </w:r>
      <w:r w:rsidRPr="00C15FA5">
        <w:rPr>
          <w:rFonts w:eastAsiaTheme="minorHAnsi"/>
          <w:lang w:eastAsia="en-US"/>
        </w:rPr>
        <w:t xml:space="preserve">по строке 010 «Основные средства», Отчета о движении нефинансовых активов формы 0503768 на 01.01.2014 года </w:t>
      </w:r>
      <w:r w:rsidR="003B2FB9">
        <w:rPr>
          <w:rFonts w:eastAsiaTheme="minorHAnsi"/>
          <w:lang w:eastAsia="en-US"/>
        </w:rPr>
        <w:t xml:space="preserve">(далее по тексту – Отчет формы 0503768) </w:t>
      </w:r>
      <w:r w:rsidRPr="00C15FA5">
        <w:rPr>
          <w:rFonts w:eastAsiaTheme="minorHAnsi"/>
          <w:lang w:eastAsia="en-US"/>
        </w:rPr>
        <w:t xml:space="preserve">по строке 010 «Основные средства», что  является  нарушением пункта 1  статьи 13 Федерального закона № 402-ФЗ, пункта 4 </w:t>
      </w:r>
      <w:r w:rsidR="003B2FB9">
        <w:rPr>
          <w:rFonts w:eastAsiaTheme="minorHAnsi"/>
          <w:lang w:eastAsia="en-US"/>
        </w:rPr>
        <w:t>И</w:t>
      </w:r>
      <w:r w:rsidRPr="00C15FA5">
        <w:rPr>
          <w:rFonts w:eastAsiaTheme="minorHAnsi"/>
          <w:lang w:eastAsia="en-US"/>
        </w:rPr>
        <w:t xml:space="preserve">нструкции № 157н в части не </w:t>
      </w:r>
      <w:r w:rsidRPr="00C15FA5">
        <w:rPr>
          <w:rFonts w:eastAsiaTheme="minorHAnsi"/>
          <w:bCs/>
          <w:lang w:eastAsia="en-US"/>
        </w:rPr>
        <w:t>достоверного представления о финансовом положении экономического</w:t>
      </w:r>
      <w:proofErr w:type="gramEnd"/>
      <w:r w:rsidRPr="00C15FA5">
        <w:rPr>
          <w:rFonts w:eastAsiaTheme="minorHAnsi"/>
          <w:bCs/>
          <w:lang w:eastAsia="en-US"/>
        </w:rPr>
        <w:t xml:space="preserve">  субъекта  на  отчетную  дату (01.01.2014) в сумме 546 тыс. 073 руб. 28 коп.</w:t>
      </w:r>
    </w:p>
    <w:p w:rsidR="00C15FA5" w:rsidRPr="00C15FA5" w:rsidRDefault="00C15FA5" w:rsidP="00C15FA5">
      <w:pPr>
        <w:ind w:firstLine="709"/>
        <w:jc w:val="both"/>
      </w:pPr>
      <w:r>
        <w:rPr>
          <w:rFonts w:eastAsiaTheme="minorHAnsi"/>
          <w:bCs/>
          <w:lang w:eastAsia="en-US"/>
        </w:rPr>
        <w:t xml:space="preserve">13. </w:t>
      </w:r>
      <w:proofErr w:type="gramStart"/>
      <w:r>
        <w:rPr>
          <w:rFonts w:eastAsiaTheme="minorHAnsi"/>
          <w:bCs/>
          <w:lang w:eastAsia="en-US"/>
        </w:rPr>
        <w:t>П</w:t>
      </w:r>
      <w:r w:rsidRPr="00C15FA5">
        <w:t xml:space="preserve">о состоянию на 01.01.2014 года на балансе Учреждения числится ткань Кит джерси в количестве 32 м по цене 125 рублей на сумму 4 тыс. рублей по материально-ответственному лицу – Музыкальная школа, в нарушение статей 243 и 244 Трудового кодекса Российской Федерации, а также приказа Учреждения от 30.01.2013 № 5-П, в связи с тем, что Музыкальная школа не является работником </w:t>
      </w:r>
      <w:proofErr w:type="spellStart"/>
      <w:r w:rsidRPr="00C15FA5">
        <w:t>МБУ</w:t>
      </w:r>
      <w:proofErr w:type="spellEnd"/>
      <w:r w:rsidRPr="00C15FA5">
        <w:t xml:space="preserve"> «</w:t>
      </w:r>
      <w:proofErr w:type="spellStart"/>
      <w:r w:rsidRPr="00C15FA5">
        <w:t>ЦКД</w:t>
      </w:r>
      <w:proofErr w:type="spellEnd"/>
      <w:r w:rsidRPr="00C15FA5">
        <w:t>».</w:t>
      </w:r>
      <w:proofErr w:type="gramEnd"/>
    </w:p>
    <w:p w:rsidR="00C15FA5" w:rsidRDefault="00C15FA5" w:rsidP="00C15FA5">
      <w:pPr>
        <w:ind w:firstLine="709"/>
        <w:jc w:val="both"/>
      </w:pPr>
      <w:r>
        <w:t xml:space="preserve">14. </w:t>
      </w:r>
      <w:r w:rsidRPr="00C15FA5">
        <w:t>Кроме этого в нарушение пунктов 38, 98, 99 Инструкции № 157н в составе материальных запасов на счете 210500000 «Материальные запасы» учитываются основные средства.</w:t>
      </w:r>
      <w:r>
        <w:t xml:space="preserve"> </w:t>
      </w:r>
      <w:r w:rsidRPr="00C15FA5">
        <w:t>Всего за 2013 год приобретено основных средств в качестве материальных запасов на сумму 146 тыс. 110 руб. 11 коп</w:t>
      </w:r>
      <w:proofErr w:type="gramStart"/>
      <w:r w:rsidRPr="00C15FA5">
        <w:t xml:space="preserve">., </w:t>
      </w:r>
      <w:proofErr w:type="gramEnd"/>
      <w:r w:rsidRPr="00C15FA5">
        <w:t xml:space="preserve">и израсходовано (списано основных средств, как материальных запасов) на сумму 138 тыс. 579 руб. 04 коп. Исходя </w:t>
      </w:r>
      <w:r w:rsidRPr="00C15FA5">
        <w:lastRenderedPageBreak/>
        <w:t xml:space="preserve">из данных бухгалтерского учета </w:t>
      </w:r>
      <w:proofErr w:type="spellStart"/>
      <w:r w:rsidRPr="00C15FA5">
        <w:t>МБУ</w:t>
      </w:r>
      <w:proofErr w:type="spellEnd"/>
      <w:r w:rsidRPr="00C15FA5">
        <w:t xml:space="preserve"> «</w:t>
      </w:r>
      <w:proofErr w:type="spellStart"/>
      <w:r w:rsidRPr="00C15FA5">
        <w:t>ЦКД</w:t>
      </w:r>
      <w:proofErr w:type="spellEnd"/>
      <w:r w:rsidRPr="00C15FA5">
        <w:t>» по состоянию на 01.01.2014 года в составе материальных запасов числились основные средства на сумму 328 тыс. 022 руб. 70 коп.</w:t>
      </w:r>
    </w:p>
    <w:p w:rsidR="00C307D3" w:rsidRPr="00C307D3" w:rsidRDefault="00C307D3" w:rsidP="00C307D3">
      <w:pPr>
        <w:ind w:firstLine="709"/>
        <w:jc w:val="both"/>
      </w:pPr>
      <w:r w:rsidRPr="006712CB">
        <w:t>Таким образом, произошло завышение оборотов по счету 210500000 «Материальные запасы» в сумме 146 тыс. 110 руб. 11 коп</w:t>
      </w:r>
      <w:proofErr w:type="gramStart"/>
      <w:r w:rsidRPr="006712CB">
        <w:t>.</w:t>
      </w:r>
      <w:proofErr w:type="gramEnd"/>
      <w:r w:rsidRPr="006712CB">
        <w:t xml:space="preserve"> </w:t>
      </w:r>
      <w:proofErr w:type="gramStart"/>
      <w:r w:rsidRPr="006712CB">
        <w:t>п</w:t>
      </w:r>
      <w:proofErr w:type="gramEnd"/>
      <w:r w:rsidRPr="006712CB">
        <w:t xml:space="preserve">о дебету счета и в сумме 138 тыс. 579 руб. 04 коп. по кредиту счета, и остатков по состоянию на 01.01.2014 год в сумме 328 </w:t>
      </w:r>
      <w:r w:rsidRPr="00C307D3">
        <w:t xml:space="preserve">тыс. 022 руб. 70 коп. и занижению оборотов и остатков по счету 210100000 «Основные средства» в указанных </w:t>
      </w:r>
      <w:proofErr w:type="gramStart"/>
      <w:r w:rsidRPr="00C307D3">
        <w:t>суммах, что привело к искажению отчетных данных, а именно по строкам 010 «Основные средства» и 080 «Материальные запасы» графы 10 «Итого» Баланса формы 0503730 и строкам 010 «Основные средства» и 190 «Материальные запасы» граф 5 «Поступление (увеличение)», 6 «Выбытие (уменьшение)» и 7 «Наличие на к</w:t>
      </w:r>
      <w:r w:rsidR="003B2FB9">
        <w:t>онец года» Отчета формы 0503768</w:t>
      </w:r>
      <w:r w:rsidRPr="00C307D3">
        <w:t>, что является нарушением пункта 1 статьи 13 Федерального закона № 402-ФЗ, пункта</w:t>
      </w:r>
      <w:proofErr w:type="gramEnd"/>
      <w:r w:rsidRPr="00C307D3">
        <w:t xml:space="preserve"> 4 Инструкции № 157н в части формирования полной и достоверной информации о деятельности учреждения.</w:t>
      </w:r>
    </w:p>
    <w:p w:rsidR="00C307D3" w:rsidRDefault="00C307D3" w:rsidP="00C307D3">
      <w:pPr>
        <w:autoSpaceDE w:val="0"/>
        <w:autoSpaceDN w:val="0"/>
        <w:adjustRightInd w:val="0"/>
        <w:ind w:firstLine="708"/>
        <w:jc w:val="both"/>
        <w:outlineLvl w:val="0"/>
      </w:pPr>
      <w:r w:rsidRPr="00C307D3">
        <w:t>Дальнейший учет основных сре</w:t>
      </w:r>
      <w:proofErr w:type="gramStart"/>
      <w:r w:rsidRPr="00C307D3">
        <w:t>дств в с</w:t>
      </w:r>
      <w:proofErr w:type="gramEnd"/>
      <w:r w:rsidRPr="00C307D3">
        <w:t>оставе материальных запасов и их списание в качестве материальных запасов без проведения экспертизы состояния основного средства может привести к неэффективному расходованию основных средств.</w:t>
      </w:r>
    </w:p>
    <w:p w:rsidR="003B2FB9" w:rsidRPr="00C15FA5" w:rsidRDefault="003B2FB9" w:rsidP="003B2FB9">
      <w:pPr>
        <w:ind w:firstLine="708"/>
        <w:jc w:val="both"/>
      </w:pPr>
      <w:r w:rsidRPr="00C15FA5">
        <w:t>Кроме того, имеются также случаи нарушения сроков оплаты по договорам (нарушения дог</w:t>
      </w:r>
      <w:r>
        <w:t xml:space="preserve">оворной дисциплины) на сумму 51 </w:t>
      </w:r>
      <w:r w:rsidRPr="00C15FA5">
        <w:t xml:space="preserve">тыс. 507руб. 75 коп. </w:t>
      </w:r>
    </w:p>
    <w:p w:rsidR="003B2FB9" w:rsidRPr="00C307D3" w:rsidRDefault="003B2FB9" w:rsidP="00C307D3">
      <w:pPr>
        <w:autoSpaceDE w:val="0"/>
        <w:autoSpaceDN w:val="0"/>
        <w:adjustRightInd w:val="0"/>
        <w:ind w:firstLine="708"/>
        <w:jc w:val="both"/>
        <w:outlineLvl w:val="0"/>
      </w:pPr>
    </w:p>
    <w:p w:rsidR="008D7D08" w:rsidRPr="00DB1D8B" w:rsidRDefault="008D7D08" w:rsidP="00DB1D8B"/>
    <w:p w:rsidR="00790F2F" w:rsidRDefault="00DB1D8B" w:rsidP="00DB1D8B">
      <w:pPr>
        <w:ind w:firstLine="709"/>
        <w:jc w:val="both"/>
      </w:pPr>
      <w:r w:rsidRPr="00DB1D8B">
        <w:t>● Нарушения</w:t>
      </w:r>
      <w:r w:rsidR="00C307D3">
        <w:t xml:space="preserve">, касающиеся расходования </w:t>
      </w:r>
      <w:r w:rsidR="00C307D3" w:rsidRPr="00C307D3">
        <w:t>средств субсидии на ремонт и укрепление материально-технической базы дома культуры «</w:t>
      </w:r>
      <w:proofErr w:type="spellStart"/>
      <w:r w:rsidR="00C307D3" w:rsidRPr="00C307D3">
        <w:t>Лесопильщик</w:t>
      </w:r>
      <w:proofErr w:type="spellEnd"/>
      <w:r w:rsidR="00C307D3" w:rsidRPr="00C307D3">
        <w:t>» муниципального бюджетного учреждения «Центр культуры и досуга»</w:t>
      </w:r>
      <w:r w:rsidR="00790F2F">
        <w:t xml:space="preserve">, в части нарушения </w:t>
      </w:r>
      <w:r w:rsidRPr="00DB1D8B">
        <w:t>законодательства, регулирующего бухгалтерский</w:t>
      </w:r>
      <w:r w:rsidR="00790F2F">
        <w:t xml:space="preserve"> учет</w:t>
      </w:r>
      <w:r w:rsidR="00A0317A">
        <w:t xml:space="preserve"> в сумме 12 тыс. 320 руб.</w:t>
      </w:r>
      <w:r w:rsidR="00790F2F">
        <w:t>, а именно:</w:t>
      </w:r>
    </w:p>
    <w:p w:rsidR="00790F2F" w:rsidRDefault="00DB1D8B" w:rsidP="00DB1D8B">
      <w:pPr>
        <w:ind w:firstLine="709"/>
        <w:jc w:val="both"/>
        <w:rPr>
          <w:rFonts w:eastAsiaTheme="minorHAnsi"/>
          <w:lang w:eastAsia="en-US"/>
        </w:rPr>
      </w:pPr>
      <w:proofErr w:type="gramStart"/>
      <w:r w:rsidRPr="00DB1D8B">
        <w:t xml:space="preserve">- </w:t>
      </w:r>
      <w:r w:rsidR="00790F2F">
        <w:t>П</w:t>
      </w:r>
      <w:r w:rsidR="00790F2F" w:rsidRPr="00790F2F">
        <w:t xml:space="preserve">оступившие по счету-фактуре от 26.03.2013 № 250 (товарной накладной от 26.03.2013 № 418) и по счету-фактуре от 24.04.2013 № 314 (товарной накладной от 24.04.2013 № 600) нефинансовые активы </w:t>
      </w:r>
      <w:r w:rsidR="003B2FB9">
        <w:t xml:space="preserve">приняты к учету </w:t>
      </w:r>
      <w:r w:rsidR="00790F2F" w:rsidRPr="00790F2F">
        <w:t>не своевременно (20.11.2013 и 11.12.2013 года) в  сумме 5 тыс. 600 руб. и 6 тыс. 720 руб., соответственно, что привело к нарушению пункта 11 Инструкции № 157н, согласно которому з</w:t>
      </w:r>
      <w:r w:rsidR="00790F2F" w:rsidRPr="00790F2F">
        <w:rPr>
          <w:rFonts w:eastAsiaTheme="minorHAnsi"/>
          <w:lang w:eastAsia="en-US"/>
        </w:rPr>
        <w:t>аписи в регистры бухгалтерского учета</w:t>
      </w:r>
      <w:proofErr w:type="gramEnd"/>
      <w:r w:rsidR="00790F2F" w:rsidRPr="00790F2F">
        <w:rPr>
          <w:rFonts w:eastAsiaTheme="minorHAnsi"/>
          <w:lang w:eastAsia="en-US"/>
        </w:rPr>
        <w:t xml:space="preserve"> (</w:t>
      </w:r>
      <w:proofErr w:type="gramStart"/>
      <w:r w:rsidR="00790F2F" w:rsidRPr="00790F2F">
        <w:rPr>
          <w:rFonts w:eastAsiaTheme="minorHAnsi"/>
          <w:lang w:eastAsia="en-US"/>
        </w:rPr>
        <w:t xml:space="preserve">Журналы операций)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а также к нарушению </w:t>
      </w:r>
      <w:r w:rsidR="00790F2F" w:rsidRPr="00790F2F">
        <w:t>пункта 1 статьи 10 Федерального закона № 402-ФЗ, согласно которому д</w:t>
      </w:r>
      <w:r w:rsidR="00790F2F" w:rsidRPr="00790F2F">
        <w:rPr>
          <w:rFonts w:eastAsiaTheme="minorHAnsi"/>
          <w:lang w:eastAsia="en-US"/>
        </w:rPr>
        <w:t>анные, содержащиеся в первичных учетных документах, подлежат своевременной</w:t>
      </w:r>
      <w:proofErr w:type="gramEnd"/>
      <w:r w:rsidR="00790F2F" w:rsidRPr="00790F2F">
        <w:rPr>
          <w:rFonts w:eastAsiaTheme="minorHAnsi"/>
          <w:lang w:eastAsia="en-US"/>
        </w:rPr>
        <w:t xml:space="preserve"> </w:t>
      </w:r>
      <w:r w:rsidR="00105333">
        <w:rPr>
          <w:rFonts w:eastAsiaTheme="minorHAnsi"/>
          <w:lang w:eastAsia="en-US"/>
        </w:rPr>
        <w:t xml:space="preserve"> </w:t>
      </w:r>
      <w:r w:rsidR="00790F2F" w:rsidRPr="00790F2F">
        <w:rPr>
          <w:rFonts w:eastAsiaTheme="minorHAnsi"/>
          <w:lang w:eastAsia="en-US"/>
        </w:rPr>
        <w:t xml:space="preserve">регистрации </w:t>
      </w:r>
      <w:r w:rsidR="00105333">
        <w:rPr>
          <w:rFonts w:eastAsiaTheme="minorHAnsi"/>
          <w:lang w:eastAsia="en-US"/>
        </w:rPr>
        <w:t xml:space="preserve"> </w:t>
      </w:r>
      <w:r w:rsidR="00790F2F" w:rsidRPr="00790F2F">
        <w:rPr>
          <w:rFonts w:eastAsiaTheme="minorHAnsi"/>
          <w:lang w:eastAsia="en-US"/>
        </w:rPr>
        <w:t xml:space="preserve">и </w:t>
      </w:r>
      <w:r w:rsidR="00105333">
        <w:rPr>
          <w:rFonts w:eastAsiaTheme="minorHAnsi"/>
          <w:lang w:eastAsia="en-US"/>
        </w:rPr>
        <w:t xml:space="preserve"> </w:t>
      </w:r>
      <w:r w:rsidR="00790F2F" w:rsidRPr="00790F2F">
        <w:rPr>
          <w:rFonts w:eastAsiaTheme="minorHAnsi"/>
          <w:lang w:eastAsia="en-US"/>
        </w:rPr>
        <w:t xml:space="preserve">накоплению </w:t>
      </w:r>
      <w:r w:rsidR="00105333">
        <w:rPr>
          <w:rFonts w:eastAsiaTheme="minorHAnsi"/>
          <w:lang w:eastAsia="en-US"/>
        </w:rPr>
        <w:t xml:space="preserve"> </w:t>
      </w:r>
      <w:r w:rsidR="00790F2F" w:rsidRPr="00790F2F">
        <w:rPr>
          <w:rFonts w:eastAsiaTheme="minorHAnsi"/>
          <w:lang w:eastAsia="en-US"/>
        </w:rPr>
        <w:t xml:space="preserve">в </w:t>
      </w:r>
      <w:r w:rsidR="00105333">
        <w:rPr>
          <w:rFonts w:eastAsiaTheme="minorHAnsi"/>
          <w:lang w:eastAsia="en-US"/>
        </w:rPr>
        <w:t xml:space="preserve"> </w:t>
      </w:r>
      <w:r w:rsidR="00790F2F" w:rsidRPr="00790F2F">
        <w:rPr>
          <w:rFonts w:eastAsiaTheme="minorHAnsi"/>
          <w:lang w:eastAsia="en-US"/>
        </w:rPr>
        <w:t>регистрах бухгалтерского учета в сумме 12 тыс. 320 руб.</w:t>
      </w:r>
    </w:p>
    <w:p w:rsidR="00790F2F" w:rsidRDefault="00790F2F" w:rsidP="00DB1D8B">
      <w:pPr>
        <w:ind w:firstLine="709"/>
        <w:jc w:val="both"/>
        <w:rPr>
          <w:rFonts w:eastAsiaTheme="minorHAnsi"/>
          <w:lang w:eastAsia="en-US"/>
        </w:rPr>
      </w:pPr>
    </w:p>
    <w:p w:rsidR="00790F2F" w:rsidRDefault="00790F2F" w:rsidP="00DB1D8B">
      <w:pPr>
        <w:ind w:firstLine="709"/>
        <w:jc w:val="both"/>
      </w:pPr>
      <w:r w:rsidRPr="00DB1D8B">
        <w:t>● Нарушения</w:t>
      </w:r>
      <w:r>
        <w:t xml:space="preserve">, касающиеся расходования </w:t>
      </w:r>
      <w:r w:rsidRPr="00790F2F">
        <w:t>бюджетных средств на компенсацию расходов по оплате стоимости проезда и провоза багажа, в пределах РФ, к месту использования отпуска и обратно</w:t>
      </w:r>
      <w:r>
        <w:t>, данным контрольным мероприятием установлен</w:t>
      </w:r>
      <w:r w:rsidR="002A588F">
        <w:t>ы</w:t>
      </w:r>
      <w:r>
        <w:t xml:space="preserve"> в части нарушения </w:t>
      </w:r>
      <w:r w:rsidRPr="00DB1D8B">
        <w:t>законодательства, регулирующего бухгалтерский</w:t>
      </w:r>
      <w:r>
        <w:t xml:space="preserve"> учет</w:t>
      </w:r>
      <w:r w:rsidR="00A0317A">
        <w:t xml:space="preserve"> в сумме 87 тыс. 335 руб. 84 коп</w:t>
      </w:r>
      <w:proofErr w:type="gramStart"/>
      <w:r w:rsidR="00A0317A">
        <w:t>.</w:t>
      </w:r>
      <w:r>
        <w:t xml:space="preserve">, </w:t>
      </w:r>
      <w:proofErr w:type="gramEnd"/>
      <w:r>
        <w:t>а именно:</w:t>
      </w:r>
    </w:p>
    <w:p w:rsidR="00790F2F" w:rsidRPr="00790F2F" w:rsidRDefault="00790F2F" w:rsidP="00790F2F">
      <w:pPr>
        <w:ind w:firstLine="720"/>
        <w:jc w:val="both"/>
      </w:pPr>
      <w:r w:rsidRPr="00790F2F">
        <w:t xml:space="preserve">В нарушение пункта 1 статьи 10 Федерального закона № 402-ФЗ нарушены сроки отражения первичных учетных документов в регистрах бухгалтерского учета. </w:t>
      </w:r>
    </w:p>
    <w:p w:rsidR="00790F2F" w:rsidRPr="00CE4F8E" w:rsidRDefault="00790F2F" w:rsidP="00790F2F">
      <w:pPr>
        <w:ind w:firstLine="720"/>
        <w:jc w:val="both"/>
      </w:pPr>
      <w:r w:rsidRPr="00CE4F8E">
        <w:t xml:space="preserve">Так, заместителем директора </w:t>
      </w:r>
      <w:proofErr w:type="spellStart"/>
      <w:r w:rsidRPr="00CE4F8E">
        <w:t>МБУ</w:t>
      </w:r>
      <w:proofErr w:type="spellEnd"/>
      <w:r w:rsidRPr="00CE4F8E">
        <w:t xml:space="preserve"> «</w:t>
      </w:r>
      <w:proofErr w:type="spellStart"/>
      <w:r w:rsidRPr="00CE4F8E">
        <w:t>ЦКД</w:t>
      </w:r>
      <w:proofErr w:type="spellEnd"/>
      <w:r w:rsidRPr="00CE4F8E">
        <w:t xml:space="preserve">» </w:t>
      </w:r>
      <w:proofErr w:type="spellStart"/>
      <w:r w:rsidRPr="00CE4F8E">
        <w:t>Карома</w:t>
      </w:r>
      <w:proofErr w:type="spellEnd"/>
      <w:r w:rsidRPr="00CE4F8E">
        <w:t xml:space="preserve"> Надежда Васильевна подано заявление на предоставление денежной компенсации 14.08.2013 года, с приложенными первичными документами (билеты), которые отражены в авансовом отчете и Журнале операций расчетов с подотчетными лицами только 04.09.2013 года.</w:t>
      </w:r>
    </w:p>
    <w:p w:rsidR="00790F2F" w:rsidRPr="00790F2F" w:rsidRDefault="00790F2F" w:rsidP="00790F2F">
      <w:pPr>
        <w:ind w:firstLine="720"/>
        <w:jc w:val="both"/>
      </w:pPr>
      <w:r w:rsidRPr="00790F2F">
        <w:t xml:space="preserve">Нарушения сроков отражения первичных документов в авансовых отчетах, а также Журналах операций по расчетам с подотчетными лицами выявлены по всем (9) </w:t>
      </w:r>
      <w:r w:rsidRPr="00790F2F">
        <w:lastRenderedPageBreak/>
        <w:t xml:space="preserve">сотрудникам, которым предоставлена </w:t>
      </w:r>
      <w:r w:rsidR="00105333">
        <w:t xml:space="preserve">в 2013 году </w:t>
      </w:r>
      <w:r w:rsidRPr="00790F2F">
        <w:t>компенсация на сумму 85 тыс. 135 руб. 84 коп.</w:t>
      </w:r>
    </w:p>
    <w:p w:rsidR="00790F2F" w:rsidRPr="00790F2F" w:rsidRDefault="00790F2F" w:rsidP="00790F2F">
      <w:pPr>
        <w:autoSpaceDE w:val="0"/>
        <w:autoSpaceDN w:val="0"/>
        <w:adjustRightInd w:val="0"/>
        <w:ind w:firstLine="709"/>
        <w:jc w:val="both"/>
        <w:rPr>
          <w:rFonts w:eastAsiaTheme="minorHAnsi"/>
          <w:bCs/>
          <w:lang w:eastAsia="en-US"/>
        </w:rPr>
      </w:pPr>
      <w:proofErr w:type="gramStart"/>
      <w:r w:rsidRPr="00790F2F">
        <w:t xml:space="preserve">В нарушение приложения 5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w:t>
      </w:r>
      <w:r w:rsidR="00105333">
        <w:t xml:space="preserve"> </w:t>
      </w:r>
      <w:r w:rsidRPr="00790F2F">
        <w:t>Приказа</w:t>
      </w:r>
      <w:r w:rsidR="00105333">
        <w:t xml:space="preserve"> </w:t>
      </w:r>
      <w:r w:rsidRPr="00790F2F">
        <w:t xml:space="preserve"> № 173н в </w:t>
      </w:r>
      <w:proofErr w:type="spellStart"/>
      <w:r w:rsidRPr="00790F2F">
        <w:t>МБУ</w:t>
      </w:r>
      <w:proofErr w:type="spellEnd"/>
      <w:r w:rsidRPr="00790F2F">
        <w:t xml:space="preserve"> «</w:t>
      </w:r>
      <w:proofErr w:type="spellStart"/>
      <w:r w:rsidRPr="00790F2F">
        <w:t>ЦКД</w:t>
      </w:r>
      <w:proofErr w:type="spellEnd"/>
      <w:r w:rsidRPr="00790F2F">
        <w:t xml:space="preserve">» на лицевой стороне авансовых отчетов </w:t>
      </w:r>
      <w:hyperlink r:id="rId7" w:history="1">
        <w:r w:rsidRPr="00790F2F">
          <w:t>(ф. 0504049)</w:t>
        </w:r>
      </w:hyperlink>
      <w:r w:rsidRPr="00790F2F">
        <w:t xml:space="preserve"> не заполнены графа 2 «Дата документа» и графа 3 «Номер документа».</w:t>
      </w:r>
      <w:r w:rsidRPr="00790F2F">
        <w:rPr>
          <w:rFonts w:eastAsiaTheme="minorHAnsi"/>
          <w:bCs/>
          <w:lang w:eastAsia="en-US"/>
        </w:rPr>
        <w:t xml:space="preserve"> </w:t>
      </w:r>
      <w:proofErr w:type="gramEnd"/>
    </w:p>
    <w:p w:rsidR="00790F2F" w:rsidRPr="00790F2F" w:rsidRDefault="00790F2F" w:rsidP="00790F2F">
      <w:pPr>
        <w:ind w:firstLine="720"/>
        <w:jc w:val="both"/>
      </w:pPr>
      <w:proofErr w:type="gramStart"/>
      <w:r w:rsidRPr="00790F2F">
        <w:t xml:space="preserve">Кроме </w:t>
      </w:r>
      <w:r w:rsidR="00105333">
        <w:t xml:space="preserve"> </w:t>
      </w:r>
      <w:r w:rsidRPr="00790F2F">
        <w:t xml:space="preserve">этого, </w:t>
      </w:r>
      <w:r w:rsidR="00105333">
        <w:t xml:space="preserve"> </w:t>
      </w:r>
      <w:r w:rsidRPr="00790F2F">
        <w:t xml:space="preserve">в </w:t>
      </w:r>
      <w:r w:rsidR="00105333">
        <w:t xml:space="preserve"> </w:t>
      </w:r>
      <w:r w:rsidRPr="00790F2F">
        <w:t>нарушение</w:t>
      </w:r>
      <w:r w:rsidR="00105333">
        <w:t xml:space="preserve"> </w:t>
      </w:r>
      <w:r w:rsidRPr="00790F2F">
        <w:t xml:space="preserve"> пункта 1 статьи 9 Федерального закона № 402-ФЗ </w:t>
      </w:r>
      <w:proofErr w:type="spellStart"/>
      <w:r w:rsidRPr="00790F2F">
        <w:t>МБУ</w:t>
      </w:r>
      <w:proofErr w:type="spellEnd"/>
      <w:r w:rsidRPr="00790F2F">
        <w:t xml:space="preserve"> «</w:t>
      </w:r>
      <w:proofErr w:type="spellStart"/>
      <w:r w:rsidRPr="00790F2F">
        <w:t>ЦКД</w:t>
      </w:r>
      <w:proofErr w:type="spellEnd"/>
      <w:r w:rsidRPr="00790F2F">
        <w:t xml:space="preserve">» приняты к бухгалтерскому учету первичные учетные </w:t>
      </w:r>
      <w:r w:rsidRPr="00790F2F">
        <w:rPr>
          <w:rFonts w:eastAsiaTheme="minorHAnsi"/>
          <w:lang w:eastAsia="en-US"/>
        </w:rPr>
        <w:t>документы (</w:t>
      </w:r>
      <w:r w:rsidRPr="00790F2F">
        <w:t>проездные билеты на автобус по маршрутам:</w:t>
      </w:r>
      <w:proofErr w:type="gramEnd"/>
      <w:r w:rsidRPr="00790F2F">
        <w:t xml:space="preserve"> </w:t>
      </w:r>
      <w:proofErr w:type="gramStart"/>
      <w:r w:rsidRPr="00790F2F">
        <w:t xml:space="preserve">Колпашево – Новосибирск, Новосибирск – Колпашево) на сумму 2 тыс. 200 руб. к авансовому отчету от 04.09.2013 №  91 заместителя  директора  </w:t>
      </w:r>
      <w:proofErr w:type="spellStart"/>
      <w:r w:rsidRPr="00790F2F">
        <w:t>МБУ</w:t>
      </w:r>
      <w:proofErr w:type="spellEnd"/>
      <w:r w:rsidRPr="00790F2F">
        <w:t xml:space="preserve"> «</w:t>
      </w:r>
      <w:proofErr w:type="spellStart"/>
      <w:r w:rsidRPr="00790F2F">
        <w:t>ЦКД</w:t>
      </w:r>
      <w:proofErr w:type="spellEnd"/>
      <w:r w:rsidRPr="00790F2F">
        <w:t xml:space="preserve">» </w:t>
      </w:r>
      <w:proofErr w:type="spellStart"/>
      <w:r w:rsidRPr="00790F2F">
        <w:t>Карома</w:t>
      </w:r>
      <w:proofErr w:type="spellEnd"/>
      <w:r w:rsidRPr="00790F2F">
        <w:t xml:space="preserve"> Н.В., </w:t>
      </w:r>
      <w:r w:rsidRPr="00790F2F">
        <w:rPr>
          <w:rFonts w:eastAsiaTheme="minorHAnsi"/>
          <w:lang w:eastAsia="en-US"/>
        </w:rPr>
        <w:t xml:space="preserve">при </w:t>
      </w:r>
      <w:r w:rsidRPr="00790F2F">
        <w:t>отсутствии в них обязательных реквизитов, определенных постановлением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 таких как: дата прибытия, время прибытия, время продажи билета.</w:t>
      </w:r>
      <w:proofErr w:type="gramEnd"/>
    </w:p>
    <w:p w:rsidR="00DB1D8B" w:rsidRPr="00DB1D8B" w:rsidRDefault="00DB1D8B" w:rsidP="00DB1D8B"/>
    <w:p w:rsidR="00DB1D8B" w:rsidRPr="00DB1D8B" w:rsidRDefault="00DB1D8B" w:rsidP="00DB1D8B">
      <w:pPr>
        <w:ind w:firstLine="709"/>
        <w:jc w:val="both"/>
      </w:pPr>
      <w:r w:rsidRPr="00DB1D8B">
        <w:t>● Прочие нарушения и недостатки:</w:t>
      </w:r>
    </w:p>
    <w:p w:rsidR="00790F2F" w:rsidRPr="00790F2F" w:rsidRDefault="00790F2F" w:rsidP="00790F2F">
      <w:pPr>
        <w:ind w:firstLine="708"/>
        <w:jc w:val="both"/>
      </w:pPr>
      <w:r w:rsidRPr="00790F2F">
        <w:t>В проверяемом периоде в Учреждении действовала Учетная политика, в том числе:</w:t>
      </w:r>
    </w:p>
    <w:p w:rsidR="00790F2F" w:rsidRPr="00790F2F" w:rsidRDefault="00790F2F" w:rsidP="00790F2F">
      <w:pPr>
        <w:ind w:firstLine="708"/>
        <w:jc w:val="both"/>
      </w:pPr>
      <w:r w:rsidRPr="00790F2F">
        <w:t xml:space="preserve">- до 01.04.2013 года - </w:t>
      </w:r>
      <w:proofErr w:type="gramStart"/>
      <w:r w:rsidRPr="00790F2F">
        <w:t>утвержденная</w:t>
      </w:r>
      <w:proofErr w:type="gramEnd"/>
      <w:r w:rsidRPr="00790F2F">
        <w:t xml:space="preserve"> приказом </w:t>
      </w:r>
      <w:proofErr w:type="spellStart"/>
      <w:r w:rsidRPr="00790F2F">
        <w:t>МБУ</w:t>
      </w:r>
      <w:proofErr w:type="spellEnd"/>
      <w:r w:rsidRPr="00790F2F">
        <w:t xml:space="preserve"> «Центр культуры и досуга» от 20.03.2007 № 22-ОД «Об учетной политике»;</w:t>
      </w:r>
    </w:p>
    <w:p w:rsidR="00790F2F" w:rsidRPr="00790F2F" w:rsidRDefault="00790F2F" w:rsidP="00790F2F">
      <w:pPr>
        <w:ind w:firstLine="708"/>
        <w:jc w:val="both"/>
      </w:pPr>
      <w:r w:rsidRPr="00790F2F">
        <w:t xml:space="preserve">- с 01.04.2013 года – </w:t>
      </w:r>
      <w:proofErr w:type="gramStart"/>
      <w:r w:rsidRPr="00790F2F">
        <w:t>утвержденная</w:t>
      </w:r>
      <w:proofErr w:type="gramEnd"/>
      <w:r w:rsidRPr="00790F2F">
        <w:t xml:space="preserve"> приказом </w:t>
      </w:r>
      <w:proofErr w:type="spellStart"/>
      <w:r w:rsidRPr="00790F2F">
        <w:t>МБУ</w:t>
      </w:r>
      <w:proofErr w:type="spellEnd"/>
      <w:r w:rsidRPr="00790F2F">
        <w:t xml:space="preserve"> «Центр культуры и досуга» от 02.04.2013 № 11-П «Об утверждении Учетной политики муниципального бюджетного учреждения «Центр культуры и досуга»;</w:t>
      </w:r>
    </w:p>
    <w:p w:rsidR="00790F2F" w:rsidRPr="00790F2F" w:rsidRDefault="00790F2F" w:rsidP="00790F2F">
      <w:pPr>
        <w:ind w:firstLine="708"/>
        <w:jc w:val="both"/>
      </w:pPr>
      <w:r w:rsidRPr="00790F2F">
        <w:t xml:space="preserve">- с 16.09.2013 – </w:t>
      </w:r>
      <w:proofErr w:type="gramStart"/>
      <w:r w:rsidRPr="00790F2F">
        <w:t>утвержденная</w:t>
      </w:r>
      <w:proofErr w:type="gramEnd"/>
      <w:r w:rsidRPr="00790F2F">
        <w:t xml:space="preserve"> приказом </w:t>
      </w:r>
      <w:proofErr w:type="spellStart"/>
      <w:r w:rsidRPr="00790F2F">
        <w:t>МБУ</w:t>
      </w:r>
      <w:proofErr w:type="spellEnd"/>
      <w:r w:rsidRPr="00790F2F">
        <w:t xml:space="preserve"> «Центр культуры и досуга» от 16.09.2013 № 20-П «Об утверждении Учетной политики муниципального бюджетного учреждения «Центр культуры и досуга».</w:t>
      </w:r>
    </w:p>
    <w:p w:rsidR="00790F2F" w:rsidRPr="00790F2F" w:rsidRDefault="00790F2F" w:rsidP="00790F2F">
      <w:pPr>
        <w:ind w:firstLine="708"/>
        <w:jc w:val="both"/>
      </w:pPr>
      <w:r w:rsidRPr="00790F2F">
        <w:t>При этом</w:t>
      </w:r>
      <w:proofErr w:type="gramStart"/>
      <w:r w:rsidRPr="00790F2F">
        <w:t>,</w:t>
      </w:r>
      <w:proofErr w:type="gramEnd"/>
      <w:r w:rsidRPr="00790F2F">
        <w:t xml:space="preserve"> следует отметить, что Учетная политика в целях организации бухгалтерского учета сформирована в том числе на основе Федерального закона от 21.11.1996 № 129-ФЗ «О бухгалтерском учете», в то время как указанный Федеральный закон утратил свое действие 31.12.2012 года. С 01.01.2013 года вступил в действие Федеральный закон от 06.12.2011 № 402-ФЗ «О бухгалтерском учете». </w:t>
      </w:r>
      <w:proofErr w:type="gramStart"/>
      <w:r w:rsidRPr="00790F2F">
        <w:t>Также в Учетной политике предусмотрено ведение учета доходов и расходов бюджета на основании Указаний о порядке применения бюджетной классификации в Российской Федерации, утвержденной приказом Минфина России от 28.12.2010 № 190н (в редакции приказа от 28.03.2011 № 34н) и Указаний о порядке применения видов расходов классификации расходов бюджетов для составления проектов федерального бюджета и бюджета государственных внебюджетных фондов, утвержденных приказом Минфина России от</w:t>
      </w:r>
      <w:proofErr w:type="gramEnd"/>
      <w:r w:rsidRPr="00790F2F">
        <w:t xml:space="preserve"> 03.05.2011 № 57н, </w:t>
      </w:r>
      <w:proofErr w:type="gramStart"/>
      <w:r w:rsidRPr="00790F2F">
        <w:t>которые</w:t>
      </w:r>
      <w:proofErr w:type="gramEnd"/>
      <w:r w:rsidRPr="00790F2F">
        <w:t xml:space="preserve"> с 01.01.2012 утратили юридическую силу. </w:t>
      </w:r>
    </w:p>
    <w:p w:rsidR="00790F2F" w:rsidRPr="00790F2F" w:rsidRDefault="00790F2F" w:rsidP="00790F2F">
      <w:pPr>
        <w:ind w:firstLine="708"/>
        <w:jc w:val="both"/>
      </w:pPr>
      <w:proofErr w:type="gramStart"/>
      <w:r w:rsidRPr="00790F2F">
        <w:t xml:space="preserve">Кроме этого, Учетная политика содержит </w:t>
      </w:r>
      <w:r w:rsidR="00105333">
        <w:t xml:space="preserve">ссылки на </w:t>
      </w:r>
      <w:r w:rsidRPr="00790F2F">
        <w:t>Бюджетн</w:t>
      </w:r>
      <w:r w:rsidR="00105333">
        <w:t>ый</w:t>
      </w:r>
      <w:r w:rsidRPr="00790F2F">
        <w:t xml:space="preserve"> кодекс РФ, Инструкци</w:t>
      </w:r>
      <w:r w:rsidR="00105333">
        <w:t>ю</w:t>
      </w:r>
      <w:r w:rsidRPr="00790F2F">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w:t>
      </w:r>
      <w:r w:rsidR="00105333">
        <w:t>ую</w:t>
      </w:r>
      <w:r w:rsidRPr="00790F2F">
        <w:t xml:space="preserve"> приказом Министерства финансов Российской Федерации от 01.12.2010 № 157н, Инструкци</w:t>
      </w:r>
      <w:r w:rsidR="00105333">
        <w:t>ю</w:t>
      </w:r>
      <w:r w:rsidRPr="00790F2F">
        <w:t xml:space="preserve"> по применению плана счетов бюджетного учета, утвержденн</w:t>
      </w:r>
      <w:r w:rsidR="00105333">
        <w:t>ую</w:t>
      </w:r>
      <w:r w:rsidRPr="00790F2F">
        <w:t xml:space="preserve"> приказом Минфина Российской Федерации от</w:t>
      </w:r>
      <w:proofErr w:type="gramEnd"/>
      <w:r w:rsidRPr="00790F2F">
        <w:t xml:space="preserve">  </w:t>
      </w:r>
      <w:proofErr w:type="gramStart"/>
      <w:r w:rsidRPr="00790F2F">
        <w:t xml:space="preserve">06.12.2010 № 162н (далее по тексту – Инструкция № 162н), приказ Министерства финансов Российской Федерации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w:t>
      </w:r>
      <w:r w:rsidRPr="00790F2F">
        <w:lastRenderedPageBreak/>
        <w:t>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105333">
        <w:t>, Методические</w:t>
      </w:r>
      <w:r w:rsidRPr="00790F2F">
        <w:t xml:space="preserve"> указани</w:t>
      </w:r>
      <w:r w:rsidR="00105333">
        <w:t>я</w:t>
      </w:r>
      <w:r w:rsidRPr="00790F2F">
        <w:t xml:space="preserve"> об инвентаризации имущества и финансовых обязательств, утвержденны</w:t>
      </w:r>
      <w:r w:rsidR="00105333">
        <w:t>е</w:t>
      </w:r>
      <w:proofErr w:type="gramEnd"/>
      <w:r w:rsidRPr="00790F2F">
        <w:t xml:space="preserve"> приказом Министерства финансов Российской Федерации от 13.06.1995 № 49.</w:t>
      </w:r>
    </w:p>
    <w:p w:rsidR="00790F2F" w:rsidRPr="00790F2F" w:rsidRDefault="00790F2F" w:rsidP="00790F2F">
      <w:pPr>
        <w:ind w:firstLine="708"/>
        <w:jc w:val="both"/>
      </w:pPr>
      <w:r w:rsidRPr="00790F2F">
        <w:t xml:space="preserve">Следует отметить, что ссылка в Учетной </w:t>
      </w:r>
      <w:proofErr w:type="gramStart"/>
      <w:r w:rsidRPr="00790F2F">
        <w:t>политике на Инструкцию</w:t>
      </w:r>
      <w:proofErr w:type="gramEnd"/>
      <w:r w:rsidRPr="00790F2F">
        <w:t xml:space="preserve"> № 162н не правомерна, так как Инструкция № 162н не применима бюджетными учреждениями для ведения бухгалтерского учета (порядок ведения бухгалтерского учета бюджетными учреждениями установлен Инструкцией по применению Плана счетов бухгалтерского учета бюджетными учреждениями, утвержденной приказом Министерства финансов Российской  Федерации от 16.12.2010 № 174н).</w:t>
      </w:r>
    </w:p>
    <w:p w:rsidR="00790F2F" w:rsidRPr="00790F2F" w:rsidRDefault="00790F2F" w:rsidP="00DB1D8B">
      <w:pPr>
        <w:ind w:firstLine="709"/>
        <w:jc w:val="both"/>
      </w:pPr>
    </w:p>
    <w:p w:rsidR="00EE4DBE" w:rsidRDefault="00EE4DBE" w:rsidP="00DB1D8B">
      <w:pPr>
        <w:ind w:firstLine="709"/>
        <w:jc w:val="both"/>
      </w:pPr>
      <w:r w:rsidRPr="00EE4DBE">
        <w:t xml:space="preserve">Следует отметить, что по вопросам </w:t>
      </w:r>
      <w:r w:rsidR="002A588F">
        <w:t>ц</w:t>
      </w:r>
      <w:r w:rsidRPr="00EE4DBE">
        <w:t>елево</w:t>
      </w:r>
      <w:r w:rsidR="00105333">
        <w:t>го</w:t>
      </w:r>
      <w:r w:rsidRPr="00EE4DBE">
        <w:t xml:space="preserve"> использовани</w:t>
      </w:r>
      <w:r w:rsidR="00105333">
        <w:t>я</w:t>
      </w:r>
      <w:r w:rsidRPr="00EE4DBE">
        <w:t xml:space="preserve"> средств субсиди</w:t>
      </w:r>
      <w:r w:rsidR="00105333">
        <w:t>й</w:t>
      </w:r>
      <w:r w:rsidRPr="00EE4DBE">
        <w:t xml:space="preserve"> на укрепление материально-технической базы (победителям областного фестиваля народного творчества «</w:t>
      </w:r>
      <w:proofErr w:type="gramStart"/>
      <w:r w:rsidRPr="00EE4DBE">
        <w:t>Томская</w:t>
      </w:r>
      <w:proofErr w:type="gramEnd"/>
      <w:r w:rsidRPr="00EE4DBE">
        <w:t xml:space="preserve"> мозаика-2012»)</w:t>
      </w:r>
      <w:r>
        <w:t>,</w:t>
      </w:r>
      <w:r w:rsidRPr="00EE4DBE">
        <w:t xml:space="preserve"> на организацию деятельности народного академического хора при муниципальном бюджетном учреждении «Центр культуры и досуга»</w:t>
      </w:r>
      <w:r>
        <w:t xml:space="preserve"> нарушений не выявлено. </w:t>
      </w:r>
      <w:r w:rsidRPr="00EE4DBE">
        <w:t>Нецелево</w:t>
      </w:r>
      <w:r>
        <w:t>го расходования средств субсидий</w:t>
      </w:r>
      <w:r w:rsidRPr="00EE4DBE">
        <w:t xml:space="preserve"> проверкой не установлено, поступивш</w:t>
      </w:r>
      <w:r>
        <w:t>ие</w:t>
      </w:r>
      <w:r w:rsidRPr="00EE4DBE">
        <w:t xml:space="preserve"> субсиди</w:t>
      </w:r>
      <w:r>
        <w:t>и</w:t>
      </w:r>
      <w:r w:rsidRPr="00EE4DBE">
        <w:t xml:space="preserve"> направлен</w:t>
      </w:r>
      <w:r>
        <w:t>ы</w:t>
      </w:r>
      <w:r w:rsidRPr="00EE4DBE">
        <w:t xml:space="preserve"> на цели соответствующим условиям </w:t>
      </w:r>
      <w:r>
        <w:t xml:space="preserve">их </w:t>
      </w:r>
      <w:r w:rsidRPr="00EE4DBE">
        <w:t>получения.</w:t>
      </w:r>
    </w:p>
    <w:p w:rsidR="00790F2F" w:rsidRDefault="00790F2F" w:rsidP="00DB1D8B">
      <w:pPr>
        <w:ind w:firstLine="709"/>
        <w:jc w:val="both"/>
      </w:pPr>
    </w:p>
    <w:p w:rsidR="00EE4DBE" w:rsidRPr="00A3463E" w:rsidRDefault="00EE4DBE" w:rsidP="00EE4DBE">
      <w:pPr>
        <w:ind w:firstLine="709"/>
        <w:jc w:val="both"/>
        <w:rPr>
          <w:b/>
        </w:rPr>
      </w:pPr>
      <w:r w:rsidRPr="00A3463E">
        <w:rPr>
          <w:b/>
        </w:rPr>
        <w:t>Дополнительная информация:</w:t>
      </w:r>
    </w:p>
    <w:p w:rsidR="00EE4DBE" w:rsidRDefault="00EE4DBE" w:rsidP="00EE4DBE">
      <w:pPr>
        <w:ind w:firstLine="709"/>
        <w:jc w:val="both"/>
      </w:pPr>
      <w:r>
        <w:t>По результатам контрольного мероприятия Счетной палатой Колпашевского района с</w:t>
      </w:r>
      <w:r w:rsidR="00105333">
        <w:t>оставлен Акт от 28.11.2014 года, который подписан директором Учреждения без возражений и разногласий.</w:t>
      </w:r>
    </w:p>
    <w:p w:rsidR="00EE4DBE" w:rsidRDefault="00EE4DBE" w:rsidP="00EE4DBE">
      <w:pPr>
        <w:ind w:firstLine="709"/>
        <w:jc w:val="both"/>
      </w:pPr>
      <w:r>
        <w:t xml:space="preserve">В соответствии со статьей 18 Положения о Счетной палате Колпашевского района, утвержденного решением Думы Колпашевского района от 23.04.2012 № 43 «О Счетной палате Колпашевского района» директору </w:t>
      </w:r>
      <w:proofErr w:type="spellStart"/>
      <w:r>
        <w:t>МБУ</w:t>
      </w:r>
      <w:proofErr w:type="spellEnd"/>
      <w:r>
        <w:t xml:space="preserve"> «Центр культуры и досуга» Пановой И.В. направлено представление от </w:t>
      </w:r>
      <w:r w:rsidR="00B85802">
        <w:t>15.12</w:t>
      </w:r>
      <w:r>
        <w:t xml:space="preserve">.2014 № </w:t>
      </w:r>
      <w:r w:rsidR="00B85802">
        <w:t>11</w:t>
      </w:r>
      <w:r>
        <w:t xml:space="preserve"> о принятии соответствующих мер по устранению выявленных нарушений.</w:t>
      </w:r>
      <w:r w:rsidR="00105333">
        <w:t xml:space="preserve"> Также направлено информационное письмо от </w:t>
      </w:r>
      <w:r w:rsidR="003026A5">
        <w:t>16.12.2014</w:t>
      </w:r>
      <w:r w:rsidR="00105333">
        <w:t xml:space="preserve"> Главе Колпашевского городского поселения о фактах нарушений, касающиеся деятельности учредителя Учреждения – Администрации Колпашевского городского поселения.</w:t>
      </w:r>
    </w:p>
    <w:p w:rsidR="00EE4DBE" w:rsidRDefault="00EE4DBE" w:rsidP="00EE4DBE">
      <w:pPr>
        <w:pStyle w:val="21"/>
        <w:spacing w:after="0" w:line="240" w:lineRule="auto"/>
        <w:ind w:firstLine="708"/>
        <w:jc w:val="both"/>
      </w:pPr>
      <w:r>
        <w:t xml:space="preserve">В представлении даны обязательные к рассмотрению рекомендации (предложения) </w:t>
      </w:r>
      <w:proofErr w:type="spellStart"/>
      <w:r>
        <w:t>М</w:t>
      </w:r>
      <w:r w:rsidR="00B85802">
        <w:t>Б</w:t>
      </w:r>
      <w:r>
        <w:t>У</w:t>
      </w:r>
      <w:proofErr w:type="spellEnd"/>
      <w:r>
        <w:t xml:space="preserve"> «</w:t>
      </w:r>
      <w:r w:rsidR="00B85802">
        <w:t>Центр культуры и досуга</w:t>
      </w:r>
      <w:r>
        <w:t>» следующего содержания:</w:t>
      </w:r>
    </w:p>
    <w:p w:rsidR="00110D64" w:rsidRDefault="00110D64" w:rsidP="00110D64">
      <w:pPr>
        <w:pStyle w:val="a7"/>
        <w:spacing w:after="0"/>
        <w:ind w:left="0" w:firstLine="708"/>
        <w:jc w:val="both"/>
      </w:pPr>
      <w:r w:rsidRPr="006239A8">
        <w:t>1.</w:t>
      </w:r>
      <w:r>
        <w:t xml:space="preserve"> Принять меры к недопущению н</w:t>
      </w:r>
      <w:r w:rsidRPr="00151602">
        <w:t>еэффективно</w:t>
      </w:r>
      <w:r>
        <w:t>го</w:t>
      </w:r>
      <w:r w:rsidRPr="00151602">
        <w:t xml:space="preserve"> использовани</w:t>
      </w:r>
      <w:r>
        <w:t>я</w:t>
      </w:r>
      <w:r w:rsidRPr="00151602">
        <w:t xml:space="preserve"> </w:t>
      </w:r>
      <w:r>
        <w:t xml:space="preserve">средств, как субсидий </w:t>
      </w:r>
      <w:r w:rsidRPr="0086495E">
        <w:t>на достижение целевых показателей</w:t>
      </w:r>
      <w:r>
        <w:t>, по плану мероприятий «дорожная карта», на выполнение муниципального задания, так и средств, полученных от приносящей доход деятельности.</w:t>
      </w:r>
    </w:p>
    <w:p w:rsidR="00110D64" w:rsidRPr="00C04B12" w:rsidRDefault="00110D64" w:rsidP="00110D64">
      <w:pPr>
        <w:ind w:firstLine="708"/>
        <w:jc w:val="both"/>
      </w:pPr>
      <w:r w:rsidRPr="00D310C7">
        <w:t xml:space="preserve">2. Принять меры к недопущению </w:t>
      </w:r>
      <w:r>
        <w:t>н</w:t>
      </w:r>
      <w:r w:rsidRPr="0086495E">
        <w:t>езаконно</w:t>
      </w:r>
      <w:r>
        <w:t>го</w:t>
      </w:r>
      <w:r w:rsidRPr="0086495E">
        <w:t xml:space="preserve"> распоряжени</w:t>
      </w:r>
      <w:r>
        <w:t>я</w:t>
      </w:r>
      <w:r w:rsidRPr="0086495E">
        <w:t xml:space="preserve"> муниципальной собственностью (помещениями) </w:t>
      </w:r>
      <w:proofErr w:type="spellStart"/>
      <w:r w:rsidRPr="0086495E">
        <w:t>МБУ</w:t>
      </w:r>
      <w:proofErr w:type="spellEnd"/>
      <w:r w:rsidRPr="0086495E">
        <w:t xml:space="preserve"> «</w:t>
      </w:r>
      <w:proofErr w:type="spellStart"/>
      <w:r w:rsidRPr="0086495E">
        <w:t>ЦКД</w:t>
      </w:r>
      <w:proofErr w:type="spellEnd"/>
      <w:r w:rsidRPr="0086495E">
        <w:t xml:space="preserve">», </w:t>
      </w:r>
      <w:r>
        <w:t>при</w:t>
      </w:r>
      <w:r w:rsidRPr="0086495E">
        <w:t xml:space="preserve"> передач</w:t>
      </w:r>
      <w:r>
        <w:t>е их</w:t>
      </w:r>
      <w:r w:rsidRPr="0086495E">
        <w:t xml:space="preserve"> в аренду без согласия собственника муниципального имущества – муниципального образования «Колпашевское </w:t>
      </w:r>
      <w:r w:rsidRPr="00C04B12">
        <w:t>городское поселение».</w:t>
      </w:r>
    </w:p>
    <w:p w:rsidR="00110D64" w:rsidRDefault="00110D64" w:rsidP="00110D64">
      <w:pPr>
        <w:ind w:firstLine="708"/>
        <w:jc w:val="both"/>
      </w:pPr>
      <w:r w:rsidRPr="00C04B12">
        <w:t xml:space="preserve">3. </w:t>
      </w:r>
      <w:r>
        <w:t xml:space="preserve">Принять меры к удержанию излишне начисленной и выплаченной </w:t>
      </w:r>
      <w:r w:rsidRPr="00C04B12">
        <w:t>персональной надбавки стимулирующего характера</w:t>
      </w:r>
      <w:r>
        <w:t xml:space="preserve"> сотрудникам </w:t>
      </w:r>
      <w:proofErr w:type="spellStart"/>
      <w:r>
        <w:t>МБУ</w:t>
      </w:r>
      <w:proofErr w:type="spellEnd"/>
      <w:r>
        <w:t xml:space="preserve"> «</w:t>
      </w:r>
      <w:proofErr w:type="spellStart"/>
      <w:r>
        <w:t>ЦКД</w:t>
      </w:r>
      <w:proofErr w:type="spellEnd"/>
      <w:r>
        <w:t>» и ее перечисления в доход бюджета муниципального образования «Колпашевское городское поселение».</w:t>
      </w:r>
    </w:p>
    <w:p w:rsidR="00110D64" w:rsidRPr="00C04B12" w:rsidRDefault="00110D64" w:rsidP="00110D64">
      <w:pPr>
        <w:ind w:firstLine="708"/>
        <w:jc w:val="both"/>
      </w:pPr>
      <w:r>
        <w:t xml:space="preserve">4. </w:t>
      </w:r>
      <w:r w:rsidRPr="00C04B12">
        <w:t xml:space="preserve">Произвести перерасчет </w:t>
      </w:r>
      <w:proofErr w:type="spellStart"/>
      <w:r>
        <w:t>недоначисленной</w:t>
      </w:r>
      <w:proofErr w:type="spellEnd"/>
      <w:r>
        <w:t xml:space="preserve"> </w:t>
      </w:r>
      <w:r w:rsidRPr="00C04B12">
        <w:t>персональной надбавки стимулирующего характера</w:t>
      </w:r>
      <w:r>
        <w:t xml:space="preserve"> и выплату сотрудникам </w:t>
      </w:r>
      <w:proofErr w:type="spellStart"/>
      <w:r>
        <w:t>МБУ</w:t>
      </w:r>
      <w:proofErr w:type="spellEnd"/>
      <w:r>
        <w:t xml:space="preserve"> «</w:t>
      </w:r>
      <w:proofErr w:type="spellStart"/>
      <w:r>
        <w:t>ЦКД</w:t>
      </w:r>
      <w:proofErr w:type="spellEnd"/>
      <w:r>
        <w:t>».</w:t>
      </w:r>
    </w:p>
    <w:p w:rsidR="00110D64" w:rsidRPr="00CA7C6A" w:rsidRDefault="00110D64" w:rsidP="00110D64">
      <w:pPr>
        <w:ind w:firstLine="708"/>
        <w:jc w:val="both"/>
      </w:pPr>
      <w:r>
        <w:t>5. Принять меры по р</w:t>
      </w:r>
      <w:r w:rsidRPr="00C04B12">
        <w:t>азработ</w:t>
      </w:r>
      <w:r>
        <w:t>ке</w:t>
      </w:r>
      <w:r w:rsidRPr="00C04B12">
        <w:t xml:space="preserve"> Порядк</w:t>
      </w:r>
      <w:r>
        <w:t>а</w:t>
      </w:r>
      <w:r w:rsidRPr="00C04B12">
        <w:t xml:space="preserve"> определения платы для физических и юридических лиц</w:t>
      </w:r>
      <w:r w:rsidRPr="0086495E">
        <w:t xml:space="preserve"> за услуги (работы), относящиеся к основным видам деятельности </w:t>
      </w:r>
      <w:proofErr w:type="spellStart"/>
      <w:r w:rsidRPr="0086495E">
        <w:t>МБУ</w:t>
      </w:r>
      <w:proofErr w:type="spellEnd"/>
      <w:r w:rsidRPr="0086495E">
        <w:t xml:space="preserve"> «Центр культуры и досуга»,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110D64" w:rsidRDefault="00110D64" w:rsidP="00110D64">
      <w:pPr>
        <w:pStyle w:val="21"/>
        <w:spacing w:after="0" w:line="240" w:lineRule="auto"/>
        <w:ind w:firstLine="708"/>
        <w:jc w:val="both"/>
      </w:pPr>
      <w:r>
        <w:lastRenderedPageBreak/>
        <w:t>6</w:t>
      </w:r>
      <w:r w:rsidRPr="007173A1">
        <w:t>.</w:t>
      </w:r>
      <w:r>
        <w:t xml:space="preserve"> Принять меры по осуществлению </w:t>
      </w:r>
      <w:r w:rsidRPr="0086495E">
        <w:t>раздельн</w:t>
      </w:r>
      <w:r>
        <w:t>ого</w:t>
      </w:r>
      <w:r w:rsidRPr="0086495E">
        <w:t xml:space="preserve"> учет</w:t>
      </w:r>
      <w:r>
        <w:t xml:space="preserve">а расходов при их начислении </w:t>
      </w:r>
      <w:r w:rsidRPr="0086495E">
        <w:t>в разрезе источников поступления</w:t>
      </w:r>
      <w:r>
        <w:t xml:space="preserve">, а именно в разрезе предоставляемых </w:t>
      </w:r>
      <w:r w:rsidRPr="0086495E">
        <w:t>субсиди</w:t>
      </w:r>
      <w:r>
        <w:t>й.</w:t>
      </w:r>
    </w:p>
    <w:p w:rsidR="00110D64" w:rsidRDefault="00110D64" w:rsidP="00110D64">
      <w:pPr>
        <w:pStyle w:val="21"/>
        <w:spacing w:after="0" w:line="240" w:lineRule="auto"/>
        <w:ind w:firstLine="708"/>
        <w:jc w:val="both"/>
      </w:pPr>
      <w:r>
        <w:t xml:space="preserve">7. Начисление стимулирующих выплат работникам </w:t>
      </w:r>
      <w:proofErr w:type="spellStart"/>
      <w:r>
        <w:t>МБУ</w:t>
      </w:r>
      <w:proofErr w:type="spellEnd"/>
      <w:r>
        <w:t xml:space="preserve"> «</w:t>
      </w:r>
      <w:proofErr w:type="spellStart"/>
      <w:r>
        <w:t>ЦКД</w:t>
      </w:r>
      <w:proofErr w:type="spellEnd"/>
      <w:r>
        <w:t>» производить в соответствии с нормативно-правовыми документами, регламентирующими порядок оплаты труда и стимулирующих выплат.</w:t>
      </w:r>
    </w:p>
    <w:p w:rsidR="00110D64" w:rsidRDefault="00110D64" w:rsidP="00110D64">
      <w:pPr>
        <w:pStyle w:val="21"/>
        <w:spacing w:after="0" w:line="240" w:lineRule="auto"/>
        <w:ind w:firstLine="708"/>
        <w:jc w:val="both"/>
      </w:pPr>
      <w:r>
        <w:t xml:space="preserve">8. Не допускать нарушений условий договоров гражданско-правового характера, касающиеся обязательств </w:t>
      </w:r>
      <w:proofErr w:type="spellStart"/>
      <w:r>
        <w:t>МБУ</w:t>
      </w:r>
      <w:proofErr w:type="spellEnd"/>
      <w:r>
        <w:t xml:space="preserve"> «</w:t>
      </w:r>
      <w:proofErr w:type="spellStart"/>
      <w:r>
        <w:t>ЦКД</w:t>
      </w:r>
      <w:proofErr w:type="spellEnd"/>
      <w:r>
        <w:t>» (в части оплаты и т.п.).</w:t>
      </w:r>
    </w:p>
    <w:p w:rsidR="00110D64" w:rsidRPr="00802645" w:rsidRDefault="00110D64" w:rsidP="00110D64">
      <w:pPr>
        <w:ind w:firstLine="708"/>
        <w:jc w:val="both"/>
      </w:pPr>
      <w:r>
        <w:t>9</w:t>
      </w:r>
      <w:r w:rsidRPr="00AD7E21">
        <w:t xml:space="preserve">. </w:t>
      </w:r>
      <w:proofErr w:type="gramStart"/>
      <w:r w:rsidRPr="00AD7E21">
        <w:t>Разработать</w:t>
      </w:r>
      <w:r w:rsidRPr="00CA7C6A">
        <w:t xml:space="preserve"> и утвердить Учетную политику в соответствии с действующими нормативно-правовыми документами, регламентирующими порядок ведени</w:t>
      </w:r>
      <w:r>
        <w:t>я</w:t>
      </w:r>
      <w:r w:rsidRPr="00CA7C6A">
        <w:t xml:space="preserve"> бухгалтерского учета </w:t>
      </w:r>
      <w:r>
        <w:t xml:space="preserve">и составления отчетности </w:t>
      </w:r>
      <w:r w:rsidRPr="00CA7C6A">
        <w:t>бюджетными учреждениями, а именно Федеральный закон от 06.12.2011 № 402-ФЗ «О бухгалтерском учете»</w:t>
      </w:r>
      <w:r>
        <w:t xml:space="preserve">, </w:t>
      </w:r>
      <w:r w:rsidRPr="00CA7C6A">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w:t>
      </w:r>
      <w:proofErr w:type="gramEnd"/>
      <w:r w:rsidRPr="00CA7C6A">
        <w:t xml:space="preserve"> </w:t>
      </w:r>
      <w:proofErr w:type="gramStart"/>
      <w:r w:rsidRPr="00CA7C6A">
        <w:t>приказом Министерства финансов Российской</w:t>
      </w:r>
      <w:r>
        <w:t xml:space="preserve"> Федерации от 01.12.2010 № 157н, </w:t>
      </w:r>
      <w:r w:rsidRPr="00CA7C6A">
        <w:t xml:space="preserve">Инструкция по применению Плана счетов бухгалтерского учета бюджетными учреждениями, утвержденная приказом Министерства финансов Российской </w:t>
      </w:r>
      <w:r>
        <w:t xml:space="preserve"> Федерации от 16.12.2010 № 174н,</w:t>
      </w:r>
      <w:r w:rsidRPr="00AD7E21">
        <w:rPr>
          <w:rFonts w:eastAsia="Calibri"/>
          <w:bCs/>
          <w:lang w:eastAsia="en-US"/>
        </w:rPr>
        <w:t xml:space="preserve"> </w:t>
      </w:r>
      <w:r w:rsidRPr="0086495E">
        <w:rPr>
          <w:rFonts w:eastAsia="Calibri"/>
          <w:bCs/>
          <w:lang w:eastAsia="en-US"/>
        </w:rPr>
        <w:t>Инструкци</w:t>
      </w:r>
      <w:r>
        <w:rPr>
          <w:rFonts w:eastAsia="Calibri"/>
          <w:bCs/>
          <w:lang w:eastAsia="en-US"/>
        </w:rPr>
        <w:t>я</w:t>
      </w:r>
      <w:r w:rsidRPr="0086495E">
        <w:rPr>
          <w:rFonts w:eastAsia="Calibri"/>
          <w:bCs/>
          <w:lang w:eastAsia="en-US"/>
        </w:rPr>
        <w:t xml:space="preserve"> о порядке составления, предоставления годовой, квартальной бухгалтерской отчетности государственных (муниципальных) бюджетных и автономных учреждений,  утвержденн</w:t>
      </w:r>
      <w:r>
        <w:rPr>
          <w:rFonts w:eastAsia="Calibri"/>
          <w:bCs/>
          <w:lang w:eastAsia="en-US"/>
        </w:rPr>
        <w:t>ая</w:t>
      </w:r>
      <w:r w:rsidRPr="0086495E">
        <w:rPr>
          <w:rFonts w:eastAsia="Calibri"/>
          <w:bCs/>
          <w:lang w:eastAsia="en-US"/>
        </w:rPr>
        <w:t xml:space="preserve">  приказом Минфина России от 25.03.2011 № 33</w:t>
      </w:r>
      <w:r>
        <w:rPr>
          <w:rFonts w:eastAsia="Calibri"/>
          <w:bCs/>
          <w:lang w:eastAsia="en-US"/>
        </w:rPr>
        <w:t>н,</w:t>
      </w:r>
      <w:r w:rsidRPr="00AD7E21">
        <w:t xml:space="preserve"> </w:t>
      </w:r>
      <w:r>
        <w:t>п</w:t>
      </w:r>
      <w:r w:rsidRPr="00AD7E21">
        <w:t>риказ Министерства финансов Российской Федерации от 15.12.2010 № 173н «Об утверждении форм первичных</w:t>
      </w:r>
      <w:proofErr w:type="gramEnd"/>
      <w:r w:rsidRPr="00AD7E21">
        <w:t xml:space="preserve">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w:t>
      </w:r>
      <w:r w:rsidRPr="00802645">
        <w:t>применению» и в соответствии с указанными нормативно-правовыми документами осуществлять ведение бухгалтерского учета и составлять бухгалтерскую отчетность.</w:t>
      </w:r>
    </w:p>
    <w:p w:rsidR="00110D64" w:rsidRPr="00802645" w:rsidRDefault="00110D64" w:rsidP="00110D64">
      <w:pPr>
        <w:ind w:firstLine="708"/>
        <w:jc w:val="both"/>
      </w:pPr>
      <w:r w:rsidRPr="00802645">
        <w:t>10.</w:t>
      </w:r>
      <w:r>
        <w:t xml:space="preserve"> Принять меры по устранению нарушений бухгалтерского учета.</w:t>
      </w:r>
    </w:p>
    <w:p w:rsidR="00110D64" w:rsidRDefault="00110D64" w:rsidP="00110D64">
      <w:pPr>
        <w:pStyle w:val="21"/>
        <w:spacing w:after="0" w:line="240" w:lineRule="auto"/>
        <w:ind w:firstLine="708"/>
        <w:jc w:val="both"/>
      </w:pPr>
      <w:r>
        <w:t xml:space="preserve">11. </w:t>
      </w:r>
      <w:proofErr w:type="gramStart"/>
      <w:r w:rsidRPr="00802645">
        <w:t>При составлении Отчета о результатах деятельности муниципального учреждения и об использовании закрепленного за ним муниципального имущества в соответствии с пунктом 4</w:t>
      </w:r>
      <w:r w:rsidRPr="0086495E">
        <w:t xml:space="preserve"> Порядка </w:t>
      </w:r>
      <w:r w:rsidRPr="007173A1">
        <w:t>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t xml:space="preserve">, утвержденного </w:t>
      </w:r>
      <w:r w:rsidRPr="007173A1">
        <w:t>постановлением Администрации Колпашевского городского поселения от 11.05.2011 № 114 «Об утверждении Порядка составления и утверждения отчета о результатах деятельности муниципального учреждения</w:t>
      </w:r>
      <w:proofErr w:type="gramEnd"/>
      <w:r w:rsidRPr="007173A1">
        <w:t xml:space="preserve"> и об использовании закрепленного за ним муниципального имущества»</w:t>
      </w:r>
      <w:r>
        <w:t xml:space="preserve"> составлять пояснительную записку.</w:t>
      </w:r>
    </w:p>
    <w:p w:rsidR="00110D64" w:rsidRPr="00A5304F" w:rsidRDefault="00110D64" w:rsidP="00110D64">
      <w:pPr>
        <w:ind w:firstLine="708"/>
        <w:jc w:val="both"/>
      </w:pPr>
      <w:r w:rsidRPr="00A5304F">
        <w:t>1</w:t>
      </w:r>
      <w:r>
        <w:t>2</w:t>
      </w:r>
      <w:r w:rsidRPr="00A5304F">
        <w:t xml:space="preserve">. В Отчете об исполнении муниципального задания отражать достоверные показатели, а именно «Количество мероприятий», «Количество участников (посетителей) мероприятий». </w:t>
      </w:r>
    </w:p>
    <w:p w:rsidR="00110D64" w:rsidRPr="00A5304F" w:rsidRDefault="00110D64" w:rsidP="00110D64">
      <w:pPr>
        <w:ind w:firstLine="708"/>
        <w:jc w:val="both"/>
      </w:pPr>
      <w:r>
        <w:t xml:space="preserve">13. </w:t>
      </w:r>
      <w:r w:rsidRPr="00A5304F">
        <w:t>В Отчетах о расходовании</w:t>
      </w:r>
      <w:r>
        <w:t xml:space="preserve"> субсидий</w:t>
      </w:r>
      <w:r w:rsidRPr="00A5304F">
        <w:t>, предоставленных в соответствии с Соглашениями, отражать достоверные данные.</w:t>
      </w:r>
    </w:p>
    <w:p w:rsidR="00110D64" w:rsidRDefault="00110D64" w:rsidP="00110D64">
      <w:pPr>
        <w:ind w:firstLine="708"/>
        <w:jc w:val="both"/>
      </w:pPr>
      <w:r>
        <w:t>14. Осуществлять учет, проводимых мероприятий в рамках оказания муниципальных услуг и выполнения муниципальной работы в отдельных журналах учета мероприятий, с обеспечением достоверности информации.</w:t>
      </w:r>
    </w:p>
    <w:p w:rsidR="00110D64" w:rsidRPr="009D20BD" w:rsidRDefault="00110D64" w:rsidP="00110D64">
      <w:pPr>
        <w:ind w:firstLine="708"/>
        <w:jc w:val="both"/>
      </w:pPr>
      <w:r>
        <w:t>15. Принять меры по привлечению к ответственности виновных должностных лиц, допустивших нарушения и недостатки, выявленные Счетной палатой Колпашевского района при проведении контрольного мероприятия.</w:t>
      </w:r>
    </w:p>
    <w:p w:rsidR="002530B5" w:rsidRPr="001F7D19" w:rsidRDefault="002530B5" w:rsidP="002530B5">
      <w:pPr>
        <w:spacing w:line="25" w:lineRule="atLeast"/>
        <w:ind w:firstLine="709"/>
        <w:jc w:val="both"/>
      </w:pPr>
      <w:r>
        <w:t xml:space="preserve">В соответствии с действующим законодательством РФ в представлении установлен срок уведомления в письменной форме Счетной палаты Колпашевского района о </w:t>
      </w:r>
      <w:r>
        <w:lastRenderedPageBreak/>
        <w:t>принятых мерах, который составляет 30 дней со дня получения представления объектом контрольного мероприятия.</w:t>
      </w:r>
    </w:p>
    <w:p w:rsidR="00EE4DBE" w:rsidRDefault="00EE4DBE" w:rsidP="00DB1D8B">
      <w:pPr>
        <w:ind w:firstLine="709"/>
        <w:jc w:val="both"/>
      </w:pPr>
    </w:p>
    <w:p w:rsidR="00EE4DBE" w:rsidRDefault="00EE4DBE" w:rsidP="00DB1D8B">
      <w:pPr>
        <w:ind w:firstLine="709"/>
        <w:jc w:val="both"/>
      </w:pPr>
    </w:p>
    <w:p w:rsidR="002530B5" w:rsidRPr="00C86E77" w:rsidRDefault="002530B5" w:rsidP="002530B5">
      <w:pPr>
        <w:pStyle w:val="21"/>
        <w:spacing w:after="0" w:line="240" w:lineRule="auto"/>
      </w:pPr>
    </w:p>
    <w:p w:rsidR="002530B5" w:rsidRPr="006B51EA" w:rsidRDefault="002530B5" w:rsidP="002530B5">
      <w:pPr>
        <w:pStyle w:val="21"/>
        <w:spacing w:after="0" w:line="240" w:lineRule="auto"/>
      </w:pPr>
      <w:proofErr w:type="spellStart"/>
      <w:r w:rsidRPr="006B51EA">
        <w:t>_______</w:t>
      </w:r>
      <w:r>
        <w:rPr>
          <w:u w:val="single"/>
        </w:rPr>
        <w:t>Председатель</w:t>
      </w:r>
      <w:proofErr w:type="spellEnd"/>
      <w:r w:rsidRPr="006B51EA">
        <w:t>________</w:t>
      </w:r>
      <w:r w:rsidRPr="006B51EA">
        <w:tab/>
      </w:r>
      <w:r w:rsidRPr="006B51EA">
        <w:tab/>
        <w:t>_____________</w:t>
      </w:r>
      <w:r w:rsidRPr="006B51EA">
        <w:tab/>
      </w:r>
      <w:r w:rsidRPr="006B51EA">
        <w:tab/>
      </w:r>
      <w:r>
        <w:t xml:space="preserve">      </w:t>
      </w:r>
      <w:proofErr w:type="spellStart"/>
      <w:r>
        <w:t>__</w:t>
      </w:r>
      <w:r>
        <w:rPr>
          <w:u w:val="single"/>
        </w:rPr>
        <w:t>А</w:t>
      </w:r>
      <w:r w:rsidRPr="006B51EA">
        <w:rPr>
          <w:u w:val="single"/>
        </w:rPr>
        <w:t>.В.М</w:t>
      </w:r>
      <w:r>
        <w:rPr>
          <w:u w:val="single"/>
        </w:rPr>
        <w:t>уратов</w:t>
      </w:r>
      <w:proofErr w:type="spellEnd"/>
      <w:r>
        <w:rPr>
          <w:u w:val="single"/>
        </w:rPr>
        <w:t>__</w:t>
      </w:r>
    </w:p>
    <w:p w:rsidR="002530B5" w:rsidRPr="00AD25C8" w:rsidRDefault="002530B5" w:rsidP="002530B5">
      <w:pPr>
        <w:pStyle w:val="21"/>
        <w:spacing w:after="0" w:line="240" w:lineRule="auto"/>
        <w:rPr>
          <w:sz w:val="16"/>
          <w:szCs w:val="16"/>
        </w:rPr>
      </w:pPr>
      <w:r>
        <w:rPr>
          <w:sz w:val="16"/>
          <w:szCs w:val="16"/>
        </w:rPr>
        <w:t xml:space="preserve">  </w:t>
      </w:r>
      <w:r w:rsidRPr="00AD25C8">
        <w:rPr>
          <w:sz w:val="16"/>
          <w:szCs w:val="16"/>
        </w:rPr>
        <w:t>(должность ответственного исполнителя)</w:t>
      </w:r>
      <w:r w:rsidRPr="00AD25C8">
        <w:rPr>
          <w:sz w:val="16"/>
          <w:szCs w:val="16"/>
        </w:rPr>
        <w:tab/>
      </w:r>
      <w:r w:rsidRPr="00AD25C8">
        <w:rPr>
          <w:sz w:val="16"/>
          <w:szCs w:val="16"/>
        </w:rPr>
        <w:tab/>
      </w:r>
      <w:r>
        <w:rPr>
          <w:sz w:val="16"/>
          <w:szCs w:val="16"/>
        </w:rPr>
        <w:t xml:space="preserve">          (подпись)</w:t>
      </w:r>
      <w:r>
        <w:rPr>
          <w:sz w:val="16"/>
          <w:szCs w:val="16"/>
        </w:rPr>
        <w:tab/>
      </w:r>
      <w:r>
        <w:rPr>
          <w:sz w:val="16"/>
          <w:szCs w:val="16"/>
        </w:rPr>
        <w:tab/>
      </w:r>
      <w:r>
        <w:rPr>
          <w:sz w:val="16"/>
          <w:szCs w:val="16"/>
        </w:rPr>
        <w:tab/>
        <w:t xml:space="preserve">              </w:t>
      </w:r>
      <w:r w:rsidRPr="00AD25C8">
        <w:rPr>
          <w:sz w:val="16"/>
          <w:szCs w:val="16"/>
        </w:rPr>
        <w:t>(инициалы, фамилия)</w:t>
      </w:r>
    </w:p>
    <w:p w:rsidR="002530B5" w:rsidRPr="00AD25C8" w:rsidRDefault="002530B5" w:rsidP="002530B5">
      <w:pPr>
        <w:pStyle w:val="21"/>
        <w:spacing w:after="0" w:line="240" w:lineRule="auto"/>
        <w:rPr>
          <w:sz w:val="16"/>
          <w:szCs w:val="16"/>
        </w:rPr>
      </w:pPr>
      <w:r>
        <w:rPr>
          <w:sz w:val="16"/>
          <w:szCs w:val="16"/>
        </w:rPr>
        <w:t xml:space="preserve">  </w:t>
      </w:r>
      <w:proofErr w:type="gramStart"/>
      <w:r>
        <w:rPr>
          <w:sz w:val="16"/>
          <w:szCs w:val="16"/>
        </w:rPr>
        <w:t>Счетной палаты Колпашевского района)</w:t>
      </w:r>
      <w:proofErr w:type="gramEnd"/>
    </w:p>
    <w:p w:rsidR="00EE4DBE" w:rsidRPr="00EE4DBE" w:rsidRDefault="00EE4DBE" w:rsidP="00DB1D8B">
      <w:pPr>
        <w:ind w:firstLine="709"/>
        <w:jc w:val="both"/>
      </w:pPr>
    </w:p>
    <w:p w:rsidR="00CD79B2" w:rsidRDefault="00BD55F1"/>
    <w:sectPr w:rsidR="00CD79B2" w:rsidSect="003026A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5F1" w:rsidRDefault="00BD55F1" w:rsidP="003026A5">
      <w:r>
        <w:separator/>
      </w:r>
    </w:p>
  </w:endnote>
  <w:endnote w:type="continuationSeparator" w:id="0">
    <w:p w:rsidR="00BD55F1" w:rsidRDefault="00BD55F1" w:rsidP="003026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0657"/>
      <w:docPartObj>
        <w:docPartGallery w:val="Page Numbers (Bottom of Page)"/>
        <w:docPartUnique/>
      </w:docPartObj>
    </w:sdtPr>
    <w:sdtContent>
      <w:p w:rsidR="003026A5" w:rsidRDefault="00D375AF">
        <w:pPr>
          <w:pStyle w:val="ac"/>
          <w:jc w:val="right"/>
        </w:pPr>
        <w:fldSimple w:instr=" PAGE   \* MERGEFORMAT ">
          <w:r w:rsidR="009D316F">
            <w:rPr>
              <w:noProof/>
            </w:rPr>
            <w:t>13</w:t>
          </w:r>
        </w:fldSimple>
      </w:p>
    </w:sdtContent>
  </w:sdt>
  <w:p w:rsidR="003026A5" w:rsidRDefault="003026A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5F1" w:rsidRDefault="00BD55F1" w:rsidP="003026A5">
      <w:r>
        <w:separator/>
      </w:r>
    </w:p>
  </w:footnote>
  <w:footnote w:type="continuationSeparator" w:id="0">
    <w:p w:rsidR="00BD55F1" w:rsidRDefault="00BD55F1" w:rsidP="00302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1D8B"/>
    <w:rsid w:val="00097169"/>
    <w:rsid w:val="00105333"/>
    <w:rsid w:val="00110D64"/>
    <w:rsid w:val="001C274C"/>
    <w:rsid w:val="00225CFE"/>
    <w:rsid w:val="002530B5"/>
    <w:rsid w:val="00276373"/>
    <w:rsid w:val="002A588F"/>
    <w:rsid w:val="003026A5"/>
    <w:rsid w:val="003B2FB9"/>
    <w:rsid w:val="00416AA1"/>
    <w:rsid w:val="00426065"/>
    <w:rsid w:val="004319ED"/>
    <w:rsid w:val="00496DDE"/>
    <w:rsid w:val="0063552C"/>
    <w:rsid w:val="00790F2F"/>
    <w:rsid w:val="00856B94"/>
    <w:rsid w:val="008D7D08"/>
    <w:rsid w:val="008F59AC"/>
    <w:rsid w:val="00954385"/>
    <w:rsid w:val="0099518E"/>
    <w:rsid w:val="009D316F"/>
    <w:rsid w:val="009F1EB1"/>
    <w:rsid w:val="00A0317A"/>
    <w:rsid w:val="00B56F06"/>
    <w:rsid w:val="00B76DB7"/>
    <w:rsid w:val="00B85802"/>
    <w:rsid w:val="00BD55F1"/>
    <w:rsid w:val="00BF7F57"/>
    <w:rsid w:val="00C15FA5"/>
    <w:rsid w:val="00C307D3"/>
    <w:rsid w:val="00CA03EE"/>
    <w:rsid w:val="00D375AF"/>
    <w:rsid w:val="00D9465D"/>
    <w:rsid w:val="00DB1D8B"/>
    <w:rsid w:val="00ED1DEB"/>
    <w:rsid w:val="00EE4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8B"/>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DB1D8B"/>
    <w:pPr>
      <w:keepNext/>
      <w:tabs>
        <w:tab w:val="num" w:pos="576"/>
      </w:tabs>
      <w:ind w:left="576" w:hanging="576"/>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B1D8B"/>
    <w:rPr>
      <w:rFonts w:ascii="Times New Roman" w:eastAsia="Times New Roman" w:hAnsi="Times New Roman" w:cs="Times New Roman"/>
      <w:b/>
      <w:sz w:val="36"/>
      <w:szCs w:val="20"/>
      <w:lang w:eastAsia="ar-SA"/>
    </w:rPr>
  </w:style>
  <w:style w:type="paragraph" w:styleId="a3">
    <w:name w:val="Title"/>
    <w:basedOn w:val="a"/>
    <w:next w:val="a"/>
    <w:link w:val="a4"/>
    <w:qFormat/>
    <w:rsid w:val="00DB1D8B"/>
    <w:pPr>
      <w:jc w:val="center"/>
    </w:pPr>
    <w:rPr>
      <w:rFonts w:ascii="Arial" w:hAnsi="Arial" w:cs="Arial"/>
      <w:b/>
      <w:bCs/>
    </w:rPr>
  </w:style>
  <w:style w:type="character" w:customStyle="1" w:styleId="a4">
    <w:name w:val="Название Знак"/>
    <w:basedOn w:val="a0"/>
    <w:link w:val="a3"/>
    <w:rsid w:val="00DB1D8B"/>
    <w:rPr>
      <w:rFonts w:ascii="Arial" w:eastAsia="Times New Roman" w:hAnsi="Arial" w:cs="Arial"/>
      <w:b/>
      <w:bCs/>
      <w:sz w:val="24"/>
      <w:szCs w:val="24"/>
      <w:lang w:eastAsia="ar-SA"/>
    </w:rPr>
  </w:style>
  <w:style w:type="character" w:customStyle="1" w:styleId="a5">
    <w:name w:val="Основной текст Знак"/>
    <w:basedOn w:val="a0"/>
    <w:link w:val="a6"/>
    <w:rsid w:val="00DB1D8B"/>
    <w:rPr>
      <w:spacing w:val="1"/>
      <w:sz w:val="25"/>
      <w:szCs w:val="25"/>
      <w:shd w:val="clear" w:color="auto" w:fill="FFFFFF"/>
    </w:rPr>
  </w:style>
  <w:style w:type="paragraph" w:styleId="a6">
    <w:name w:val="Body Text"/>
    <w:basedOn w:val="a"/>
    <w:link w:val="a5"/>
    <w:rsid w:val="00DB1D8B"/>
    <w:pPr>
      <w:shd w:val="clear" w:color="auto" w:fill="FFFFFF"/>
      <w:suppressAutoHyphens w:val="0"/>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link w:val="a6"/>
    <w:uiPriority w:val="99"/>
    <w:semiHidden/>
    <w:rsid w:val="00DB1D8B"/>
    <w:rPr>
      <w:rFonts w:ascii="Times New Roman" w:eastAsia="Times New Roman" w:hAnsi="Times New Roman" w:cs="Times New Roman"/>
      <w:sz w:val="24"/>
      <w:szCs w:val="24"/>
      <w:lang w:eastAsia="ar-SA"/>
    </w:rPr>
  </w:style>
  <w:style w:type="paragraph" w:styleId="3">
    <w:name w:val="Body Text 3"/>
    <w:basedOn w:val="a"/>
    <w:link w:val="30"/>
    <w:uiPriority w:val="99"/>
    <w:unhideWhenUsed/>
    <w:rsid w:val="00DB1D8B"/>
    <w:pPr>
      <w:suppressAutoHyphens w:val="0"/>
      <w:spacing w:after="120"/>
    </w:pPr>
    <w:rPr>
      <w:sz w:val="16"/>
      <w:szCs w:val="16"/>
      <w:lang w:eastAsia="ru-RU"/>
    </w:rPr>
  </w:style>
  <w:style w:type="character" w:customStyle="1" w:styleId="30">
    <w:name w:val="Основной текст 3 Знак"/>
    <w:basedOn w:val="a0"/>
    <w:link w:val="3"/>
    <w:uiPriority w:val="99"/>
    <w:rsid w:val="00DB1D8B"/>
    <w:rPr>
      <w:rFonts w:ascii="Times New Roman" w:eastAsia="Times New Roman" w:hAnsi="Times New Roman" w:cs="Times New Roman"/>
      <w:sz w:val="16"/>
      <w:szCs w:val="16"/>
      <w:lang w:eastAsia="ru-RU"/>
    </w:rPr>
  </w:style>
  <w:style w:type="paragraph" w:styleId="a7">
    <w:name w:val="Body Text Indent"/>
    <w:basedOn w:val="a"/>
    <w:link w:val="a8"/>
    <w:uiPriority w:val="99"/>
    <w:unhideWhenUsed/>
    <w:rsid w:val="00DB1D8B"/>
    <w:pPr>
      <w:suppressAutoHyphens w:val="0"/>
      <w:spacing w:after="120"/>
      <w:ind w:left="283"/>
    </w:pPr>
    <w:rPr>
      <w:lang w:eastAsia="ru-RU"/>
    </w:rPr>
  </w:style>
  <w:style w:type="character" w:customStyle="1" w:styleId="a8">
    <w:name w:val="Основной текст с отступом Знак"/>
    <w:basedOn w:val="a0"/>
    <w:link w:val="a7"/>
    <w:uiPriority w:val="99"/>
    <w:rsid w:val="00DB1D8B"/>
    <w:rPr>
      <w:rFonts w:ascii="Times New Roman" w:eastAsia="Times New Roman" w:hAnsi="Times New Roman" w:cs="Times New Roman"/>
      <w:sz w:val="24"/>
      <w:szCs w:val="24"/>
      <w:lang w:eastAsia="ru-RU"/>
    </w:rPr>
  </w:style>
  <w:style w:type="table" w:styleId="a9">
    <w:name w:val="Table Grid"/>
    <w:basedOn w:val="a1"/>
    <w:uiPriority w:val="59"/>
    <w:rsid w:val="002763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semiHidden/>
    <w:unhideWhenUsed/>
    <w:rsid w:val="00EE4DBE"/>
    <w:pPr>
      <w:spacing w:after="120" w:line="480" w:lineRule="auto"/>
    </w:pPr>
  </w:style>
  <w:style w:type="character" w:customStyle="1" w:styleId="22">
    <w:name w:val="Основной текст 2 Знак"/>
    <w:basedOn w:val="a0"/>
    <w:link w:val="21"/>
    <w:uiPriority w:val="99"/>
    <w:semiHidden/>
    <w:rsid w:val="00EE4DBE"/>
    <w:rPr>
      <w:rFonts w:ascii="Times New Roman" w:eastAsia="Times New Roman" w:hAnsi="Times New Roman" w:cs="Times New Roman"/>
      <w:sz w:val="24"/>
      <w:szCs w:val="24"/>
      <w:lang w:eastAsia="ar-SA"/>
    </w:rPr>
  </w:style>
  <w:style w:type="paragraph" w:styleId="aa">
    <w:name w:val="header"/>
    <w:basedOn w:val="a"/>
    <w:link w:val="ab"/>
    <w:uiPriority w:val="99"/>
    <w:semiHidden/>
    <w:unhideWhenUsed/>
    <w:rsid w:val="003026A5"/>
    <w:pPr>
      <w:tabs>
        <w:tab w:val="center" w:pos="4677"/>
        <w:tab w:val="right" w:pos="9355"/>
      </w:tabs>
    </w:pPr>
  </w:style>
  <w:style w:type="character" w:customStyle="1" w:styleId="ab">
    <w:name w:val="Верхний колонтитул Знак"/>
    <w:basedOn w:val="a0"/>
    <w:link w:val="aa"/>
    <w:uiPriority w:val="99"/>
    <w:semiHidden/>
    <w:rsid w:val="003026A5"/>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3026A5"/>
    <w:pPr>
      <w:tabs>
        <w:tab w:val="center" w:pos="4677"/>
        <w:tab w:val="right" w:pos="9355"/>
      </w:tabs>
    </w:pPr>
  </w:style>
  <w:style w:type="character" w:customStyle="1" w:styleId="ad">
    <w:name w:val="Нижний колонтитул Знак"/>
    <w:basedOn w:val="a0"/>
    <w:link w:val="ac"/>
    <w:uiPriority w:val="99"/>
    <w:rsid w:val="003026A5"/>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6123D81CA2641084B54BEA19A30D433EC48BC5FC82005FB89EF4CC1064225B5ECC6A9AA6C987E40Dc4f1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1426-A803-43D8-A1B8-D0302F62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15</Pages>
  <Words>7625</Words>
  <Characters>43463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Muratov</cp:lastModifiedBy>
  <cp:revision>7</cp:revision>
  <cp:lastPrinted>2014-12-16T10:40:00Z</cp:lastPrinted>
  <dcterms:created xsi:type="dcterms:W3CDTF">2014-12-13T07:42:00Z</dcterms:created>
  <dcterms:modified xsi:type="dcterms:W3CDTF">2014-12-26T11:01:00Z</dcterms:modified>
</cp:coreProperties>
</file>