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B4" w:rsidRPr="0002751F" w:rsidRDefault="007E0FD5" w:rsidP="007F04B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2751F">
        <w:rPr>
          <w:rFonts w:ascii="Times New Roman" w:eastAsiaTheme="minorHAnsi" w:hAnsi="Times New Roman"/>
          <w:b/>
          <w:sz w:val="28"/>
          <w:szCs w:val="28"/>
          <w:lang w:eastAsia="en-US"/>
        </w:rPr>
        <w:t>ЗАКЛЮЧЕНИЕ</w:t>
      </w:r>
    </w:p>
    <w:p w:rsidR="007E0FD5" w:rsidRPr="0002751F" w:rsidRDefault="007F04B4" w:rsidP="007F04B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2751F">
        <w:rPr>
          <w:rFonts w:ascii="Times New Roman" w:eastAsiaTheme="minorHAnsi" w:hAnsi="Times New Roman"/>
          <w:b/>
          <w:sz w:val="28"/>
          <w:szCs w:val="28"/>
          <w:lang w:eastAsia="en-US"/>
        </w:rPr>
        <w:t>по результатам внешней проверки отчета об исполнении бюджета муниципального образования «Колпашевское городское поселение»</w:t>
      </w:r>
    </w:p>
    <w:p w:rsidR="007F04B4" w:rsidRPr="0002751F" w:rsidRDefault="007F04B4" w:rsidP="007F04B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2751F">
        <w:rPr>
          <w:rFonts w:ascii="Times New Roman" w:eastAsiaTheme="minorHAnsi" w:hAnsi="Times New Roman"/>
          <w:b/>
          <w:sz w:val="28"/>
          <w:szCs w:val="28"/>
          <w:lang w:eastAsia="en-US"/>
        </w:rPr>
        <w:t>за 201</w:t>
      </w:r>
      <w:r w:rsidR="00637D32" w:rsidRPr="0002751F">
        <w:rPr>
          <w:rFonts w:ascii="Times New Roman" w:eastAsiaTheme="minorHAnsi" w:hAnsi="Times New Roman"/>
          <w:b/>
          <w:sz w:val="28"/>
          <w:szCs w:val="28"/>
          <w:lang w:eastAsia="en-US"/>
        </w:rPr>
        <w:t>7</w:t>
      </w:r>
      <w:r w:rsidRPr="0002751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год </w:t>
      </w:r>
    </w:p>
    <w:p w:rsidR="007F04B4" w:rsidRPr="0002751F" w:rsidRDefault="007F04B4" w:rsidP="007F04B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F04B4" w:rsidRPr="0002751F" w:rsidRDefault="007F04B4" w:rsidP="007F04B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2751F">
        <w:rPr>
          <w:rFonts w:ascii="Times New Roman" w:eastAsia="Calibri" w:hAnsi="Times New Roman"/>
          <w:sz w:val="28"/>
          <w:szCs w:val="28"/>
          <w:lang w:eastAsia="en-US"/>
        </w:rPr>
        <w:t xml:space="preserve">г. Колпашево                                                    </w:t>
      </w:r>
      <w:r w:rsidR="007E0FD5" w:rsidRPr="0002751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r w:rsidR="005C0BE9" w:rsidRPr="0002751F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E83724" w:rsidRPr="0002751F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5C0BE9" w:rsidRPr="0002751F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E83724" w:rsidRPr="0002751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C0BE9" w:rsidRPr="0002751F">
        <w:rPr>
          <w:rFonts w:ascii="Times New Roman" w:eastAsia="Calibri" w:hAnsi="Times New Roman"/>
          <w:sz w:val="28"/>
          <w:szCs w:val="28"/>
          <w:lang w:eastAsia="en-US"/>
        </w:rPr>
        <w:t>апреля</w:t>
      </w:r>
      <w:r w:rsidRPr="0002751F">
        <w:rPr>
          <w:rFonts w:ascii="Times New Roman" w:eastAsia="Calibri" w:hAnsi="Times New Roman"/>
          <w:sz w:val="28"/>
          <w:szCs w:val="28"/>
          <w:lang w:eastAsia="en-US"/>
        </w:rPr>
        <w:t xml:space="preserve"> 201</w:t>
      </w:r>
      <w:r w:rsidR="00637D32" w:rsidRPr="0002751F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02751F">
        <w:rPr>
          <w:rFonts w:ascii="Times New Roman" w:eastAsia="Calibri" w:hAnsi="Times New Roman"/>
          <w:sz w:val="28"/>
          <w:szCs w:val="28"/>
          <w:lang w:eastAsia="en-US"/>
        </w:rPr>
        <w:t xml:space="preserve"> г.</w:t>
      </w:r>
    </w:p>
    <w:p w:rsidR="007F04B4" w:rsidRPr="0002751F" w:rsidRDefault="007F04B4" w:rsidP="007F04B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F04B4" w:rsidRPr="0002751F" w:rsidRDefault="007F04B4" w:rsidP="00975B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2751F">
        <w:rPr>
          <w:rFonts w:ascii="Times New Roman" w:eastAsia="Calibri" w:hAnsi="Times New Roman"/>
          <w:sz w:val="28"/>
          <w:szCs w:val="28"/>
          <w:lang w:eastAsia="en-US"/>
        </w:rPr>
        <w:t>Основание для проведения экспертно-аналитического мероприятия: пункты 1 и 2 статьи 264.4 Бюджетного кодекса Российской Федерации, пункт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 5.9 раздела 5 Положения о бюджетном процессе в муниципальном образовании «Колпашевское городское поселение», утвержденного решением Совета Колпашевского городского поселения</w:t>
      </w:r>
      <w:r w:rsidR="005C0BE9" w:rsidRPr="0002751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2751F">
        <w:rPr>
          <w:rFonts w:ascii="Times New Roman" w:eastAsia="Calibri" w:hAnsi="Times New Roman"/>
          <w:sz w:val="28"/>
          <w:szCs w:val="28"/>
          <w:lang w:eastAsia="en-US"/>
        </w:rPr>
        <w:t>от 29.02.2016 № 7</w:t>
      </w:r>
      <w:r w:rsidR="004B0882" w:rsidRPr="0002751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2751F">
        <w:rPr>
          <w:rFonts w:ascii="Times New Roman" w:eastAsia="Calibri" w:hAnsi="Times New Roman"/>
          <w:sz w:val="28"/>
          <w:szCs w:val="28"/>
          <w:lang w:eastAsia="en-US"/>
        </w:rPr>
        <w:t xml:space="preserve">(далее – Положение о бюджетном процессе), Соглашение о передаче контрольно-счетному органу муниципального образования «Колпашевский район» полномочий контрольно-счетного органа Колпашевского городского поселения по осуществлению внешнего муниципального финансового контроля от 14.09.2012 № 450, заключенное между Советом Колпашевского городского поселения и Думой Колпашевского района, пункт </w:t>
      </w:r>
      <w:r w:rsidR="004B0882" w:rsidRPr="0002751F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02751F">
        <w:rPr>
          <w:rFonts w:ascii="Times New Roman" w:eastAsia="Calibri" w:hAnsi="Times New Roman"/>
          <w:sz w:val="28"/>
          <w:szCs w:val="28"/>
          <w:lang w:eastAsia="en-US"/>
        </w:rPr>
        <w:t xml:space="preserve"> раздела </w:t>
      </w:r>
      <w:r w:rsidRPr="0002751F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02751F">
        <w:rPr>
          <w:rFonts w:ascii="Times New Roman" w:eastAsia="Calibri" w:hAnsi="Times New Roman"/>
          <w:sz w:val="28"/>
          <w:szCs w:val="28"/>
          <w:lang w:eastAsia="en-US"/>
        </w:rPr>
        <w:t xml:space="preserve"> «Экспертно-аналитические мероприятия» Плана работы Счетной палаты Колпашевского района на 201</w:t>
      </w:r>
      <w:r w:rsidR="00887B2D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02751F">
        <w:rPr>
          <w:rFonts w:ascii="Times New Roman" w:eastAsia="Calibri" w:hAnsi="Times New Roman"/>
          <w:sz w:val="28"/>
          <w:szCs w:val="28"/>
          <w:lang w:eastAsia="en-US"/>
        </w:rPr>
        <w:t xml:space="preserve"> год, утвержденно</w:t>
      </w:r>
      <w:r w:rsidR="004B0882" w:rsidRPr="0002751F">
        <w:rPr>
          <w:rFonts w:ascii="Times New Roman" w:eastAsia="Calibri" w:hAnsi="Times New Roman"/>
          <w:sz w:val="28"/>
          <w:szCs w:val="28"/>
          <w:lang w:eastAsia="en-US"/>
        </w:rPr>
        <w:t xml:space="preserve">го приказом Счетной палаты от </w:t>
      </w:r>
      <w:r w:rsidR="007E2E6F" w:rsidRPr="0002751F">
        <w:rPr>
          <w:rFonts w:ascii="Times New Roman" w:eastAsia="Calibri" w:hAnsi="Times New Roman"/>
          <w:sz w:val="28"/>
          <w:szCs w:val="28"/>
          <w:lang w:eastAsia="en-US"/>
        </w:rPr>
        <w:t>29</w:t>
      </w:r>
      <w:r w:rsidRPr="0002751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7E2E6F" w:rsidRPr="0002751F">
        <w:rPr>
          <w:rFonts w:ascii="Times New Roman" w:eastAsia="Calibri" w:hAnsi="Times New Roman"/>
          <w:sz w:val="28"/>
          <w:szCs w:val="28"/>
          <w:lang w:eastAsia="en-US"/>
        </w:rPr>
        <w:t>12</w:t>
      </w:r>
      <w:r w:rsidRPr="0002751F">
        <w:rPr>
          <w:rFonts w:ascii="Times New Roman" w:eastAsia="Calibri" w:hAnsi="Times New Roman"/>
          <w:sz w:val="28"/>
          <w:szCs w:val="28"/>
          <w:lang w:eastAsia="en-US"/>
        </w:rPr>
        <w:t>.201</w:t>
      </w:r>
      <w:r w:rsidR="007E2E6F" w:rsidRPr="0002751F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02751F"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="007E2E6F" w:rsidRPr="0002751F">
        <w:rPr>
          <w:rFonts w:ascii="Times New Roman" w:eastAsia="Calibri" w:hAnsi="Times New Roman"/>
          <w:sz w:val="28"/>
          <w:szCs w:val="28"/>
          <w:lang w:eastAsia="en-US"/>
        </w:rPr>
        <w:t>16</w:t>
      </w:r>
      <w:r w:rsidR="004B0882" w:rsidRPr="0002751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95646" w:rsidRPr="0002751F" w:rsidRDefault="00D95646" w:rsidP="00561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В ходе проведения экспертно-аналитического мероприятия</w:t>
      </w:r>
      <w:r w:rsidR="00561B9F" w:rsidRPr="0002751F">
        <w:rPr>
          <w:rFonts w:ascii="Times New Roman" w:hAnsi="Times New Roman"/>
          <w:sz w:val="28"/>
          <w:szCs w:val="28"/>
        </w:rPr>
        <w:t xml:space="preserve"> проведена</w:t>
      </w:r>
      <w:r w:rsidRPr="0002751F">
        <w:rPr>
          <w:rFonts w:ascii="Times New Roman" w:hAnsi="Times New Roman"/>
          <w:sz w:val="28"/>
          <w:szCs w:val="28"/>
        </w:rPr>
        <w:t xml:space="preserve"> </w:t>
      </w:r>
      <w:r w:rsidR="00561B9F" w:rsidRPr="0002751F">
        <w:rPr>
          <w:rFonts w:ascii="Times New Roman" w:hAnsi="Times New Roman"/>
          <w:sz w:val="28"/>
          <w:szCs w:val="28"/>
        </w:rPr>
        <w:t>проверка бюджетной отчетности главных администраторов бюджетных средств за 201</w:t>
      </w:r>
      <w:r w:rsidR="00FF111D" w:rsidRPr="0002751F">
        <w:rPr>
          <w:rFonts w:ascii="Times New Roman" w:hAnsi="Times New Roman"/>
          <w:sz w:val="28"/>
          <w:szCs w:val="28"/>
        </w:rPr>
        <w:t>7</w:t>
      </w:r>
      <w:r w:rsidR="00561B9F" w:rsidRPr="0002751F">
        <w:rPr>
          <w:rFonts w:ascii="Times New Roman" w:hAnsi="Times New Roman"/>
          <w:sz w:val="28"/>
          <w:szCs w:val="28"/>
        </w:rPr>
        <w:t xml:space="preserve"> год, проведена внешняя проверка проекта решения Совета Колпашевского городского поселения «Об исполнении бюджета </w:t>
      </w:r>
      <w:r w:rsidR="00C13C26" w:rsidRPr="0002751F">
        <w:rPr>
          <w:rFonts w:ascii="Times New Roman" w:hAnsi="Times New Roman"/>
          <w:sz w:val="28"/>
          <w:szCs w:val="28"/>
        </w:rPr>
        <w:t xml:space="preserve">муниципального образования Колпашевское городское поселение» </w:t>
      </w:r>
      <w:r w:rsidR="00561B9F" w:rsidRPr="0002751F">
        <w:rPr>
          <w:rFonts w:ascii="Times New Roman" w:hAnsi="Times New Roman"/>
          <w:sz w:val="28"/>
          <w:szCs w:val="28"/>
        </w:rPr>
        <w:t>за 201</w:t>
      </w:r>
      <w:r w:rsidR="00C13C26" w:rsidRPr="0002751F">
        <w:rPr>
          <w:rFonts w:ascii="Times New Roman" w:hAnsi="Times New Roman"/>
          <w:sz w:val="28"/>
          <w:szCs w:val="28"/>
        </w:rPr>
        <w:t>7</w:t>
      </w:r>
      <w:r w:rsidR="00561B9F" w:rsidRPr="0002751F">
        <w:rPr>
          <w:rFonts w:ascii="Times New Roman" w:hAnsi="Times New Roman"/>
          <w:sz w:val="28"/>
          <w:szCs w:val="28"/>
        </w:rPr>
        <w:t xml:space="preserve"> год», проведен анализ исполнения доходных и расходных частей местного бюджета, проведена проверка достоверности показателей, отраженных в годовом отчете об исполнении бюджета, соблюдения бюджетного законодательства Российской Федерации, рассмотрены ограничения, установленные бюджетным законодательством, даны соответствующие рекомендации.</w:t>
      </w:r>
    </w:p>
    <w:p w:rsidR="00561B9F" w:rsidRPr="0002751F" w:rsidRDefault="00561B9F" w:rsidP="00561B9F">
      <w:pPr>
        <w:spacing w:after="0" w:line="240" w:lineRule="auto"/>
        <w:ind w:firstLine="709"/>
        <w:jc w:val="both"/>
      </w:pPr>
    </w:p>
    <w:p w:rsidR="0044354A" w:rsidRPr="0002751F" w:rsidRDefault="0044354A" w:rsidP="009B6C81">
      <w:pPr>
        <w:pStyle w:val="a3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2751F">
        <w:rPr>
          <w:rFonts w:ascii="Times New Roman" w:hAnsi="Times New Roman"/>
          <w:b/>
          <w:sz w:val="28"/>
          <w:szCs w:val="28"/>
        </w:rPr>
        <w:t>Внешняя проверка бюджетной отчетности главных администраторов бюджетных средств за 201</w:t>
      </w:r>
      <w:r w:rsidR="007E2E6F" w:rsidRPr="0002751F">
        <w:rPr>
          <w:rFonts w:ascii="Times New Roman" w:hAnsi="Times New Roman"/>
          <w:b/>
          <w:sz w:val="28"/>
          <w:szCs w:val="28"/>
        </w:rPr>
        <w:t>7</w:t>
      </w:r>
      <w:r w:rsidRPr="0002751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75B57" w:rsidRPr="0002751F" w:rsidRDefault="00975B57" w:rsidP="00561B9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E0FD5" w:rsidRPr="0002751F" w:rsidRDefault="007673D0" w:rsidP="007E0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В соответствии со статьей 264.4 Бюджетного кодекса РФ внешняя проверка годового отчета об исполнении бюджета включает внешнюю проверку бюджетной отчетности главных администраторов бюджетных средств. Под </w:t>
      </w:r>
      <w:r w:rsidRPr="0002751F">
        <w:rPr>
          <w:rFonts w:ascii="Times New Roman" w:hAnsi="Times New Roman"/>
          <w:i/>
          <w:sz w:val="28"/>
          <w:szCs w:val="28"/>
        </w:rPr>
        <w:t xml:space="preserve">главными администраторами бюджетных средств </w:t>
      </w:r>
      <w:r w:rsidRPr="0002751F">
        <w:rPr>
          <w:rFonts w:ascii="Times New Roman" w:hAnsi="Times New Roman"/>
          <w:sz w:val="28"/>
          <w:szCs w:val="28"/>
        </w:rPr>
        <w:t xml:space="preserve">следует понимать главных распорядителей бюджетных средств, главных администраторов доходов бюджета, главных администраторов источников </w:t>
      </w:r>
      <w:r w:rsidRPr="0002751F">
        <w:rPr>
          <w:rFonts w:ascii="Times New Roman" w:hAnsi="Times New Roman"/>
          <w:sz w:val="28"/>
          <w:szCs w:val="28"/>
        </w:rPr>
        <w:lastRenderedPageBreak/>
        <w:t>финансирования дефицита бюджета, составляющих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</w:r>
    </w:p>
    <w:p w:rsidR="00975B57" w:rsidRPr="0002751F" w:rsidRDefault="007673D0" w:rsidP="007E0FD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2751F">
        <w:rPr>
          <w:rFonts w:ascii="Times New Roman" w:hAnsi="Times New Roman"/>
          <w:sz w:val="28"/>
          <w:szCs w:val="28"/>
        </w:rPr>
        <w:t xml:space="preserve">В соответствии с пунктом 2 статьи 264.4 Бюджетного кодекса РФ </w:t>
      </w:r>
      <w:r w:rsidR="00976477" w:rsidRPr="0002751F">
        <w:rPr>
          <w:rFonts w:ascii="Times New Roman" w:hAnsi="Times New Roman"/>
          <w:sz w:val="28"/>
          <w:szCs w:val="28"/>
        </w:rPr>
        <w:t xml:space="preserve">внешняя проверка годового отчета об исполнении местного бюджета </w:t>
      </w:r>
      <w:r w:rsidR="00976477" w:rsidRPr="0002751F">
        <w:rPr>
          <w:rFonts w:ascii="Times New Roman" w:eastAsiaTheme="minorHAnsi" w:hAnsi="Times New Roman"/>
          <w:sz w:val="28"/>
          <w:szCs w:val="28"/>
          <w:lang w:eastAsia="en-US"/>
        </w:rPr>
        <w:t>осуществляется контрольно-счетным органом муниципального образования в порядке, установленном муниципальным правовым актом представительного органа муниципального образования, с соблюдением требований настоящего Кодекса и с учетом особенностей, установленных федеральными законами.</w:t>
      </w:r>
    </w:p>
    <w:p w:rsidR="00976477" w:rsidRPr="0002751F" w:rsidRDefault="00976477" w:rsidP="00975B5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2751F">
        <w:rPr>
          <w:rFonts w:ascii="Times New Roman" w:eastAsiaTheme="minorHAnsi" w:hAnsi="Times New Roman"/>
          <w:sz w:val="28"/>
          <w:szCs w:val="28"/>
          <w:lang w:eastAsia="en-US"/>
        </w:rPr>
        <w:t>Порядок осуществления внешней проверки годового отчета об исполнении бюджета Колпашевского городского поселения определен подпунктом</w:t>
      </w:r>
      <w:r w:rsidR="006E4318" w:rsidRPr="0002751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2751F">
        <w:rPr>
          <w:rFonts w:ascii="Times New Roman" w:eastAsiaTheme="minorHAnsi" w:hAnsi="Times New Roman"/>
          <w:sz w:val="28"/>
          <w:szCs w:val="28"/>
          <w:lang w:eastAsia="en-US"/>
        </w:rPr>
        <w:t>3.4 пункта 5.9 раздела 5 Положения о бюджетном процессе.</w:t>
      </w:r>
    </w:p>
    <w:p w:rsidR="00F26087" w:rsidRPr="0002751F" w:rsidRDefault="00F26087" w:rsidP="00F26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В соответствии с подпунктом 3.1. пункта 5.9 раздела 5 Положения о бюджетном процессе в Счетную палату Колпашевского района (далее – Счетная палата) предоставлена для проведения внешней проверки бюджетная отчетность за 201</w:t>
      </w:r>
      <w:r w:rsidR="00333677" w:rsidRPr="0002751F">
        <w:rPr>
          <w:rFonts w:ascii="Times New Roman" w:hAnsi="Times New Roman"/>
          <w:sz w:val="28"/>
          <w:szCs w:val="28"/>
        </w:rPr>
        <w:t>7</w:t>
      </w:r>
      <w:r w:rsidRPr="0002751F">
        <w:rPr>
          <w:rFonts w:ascii="Times New Roman" w:hAnsi="Times New Roman"/>
          <w:sz w:val="28"/>
          <w:szCs w:val="28"/>
        </w:rPr>
        <w:t xml:space="preserve"> год следующими главными администраторами бюджетных средств муниципального образования «Колпашевское городское поселение»:</w:t>
      </w:r>
    </w:p>
    <w:p w:rsidR="006E4318" w:rsidRPr="0002751F" w:rsidRDefault="006E4318" w:rsidP="006E4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 Совет Колпашевского городского поселения (далее – Совет поселения);</w:t>
      </w:r>
    </w:p>
    <w:p w:rsidR="006E4318" w:rsidRPr="0002751F" w:rsidRDefault="006E4318" w:rsidP="006E4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- Администрация </w:t>
      </w:r>
      <w:r w:rsidR="00075B2E" w:rsidRPr="0002751F">
        <w:rPr>
          <w:rFonts w:ascii="Times New Roman" w:hAnsi="Times New Roman"/>
          <w:sz w:val="28"/>
          <w:szCs w:val="28"/>
        </w:rPr>
        <w:t>Колпашевского городского поселения</w:t>
      </w:r>
      <w:r w:rsidRPr="0002751F">
        <w:rPr>
          <w:rFonts w:ascii="Times New Roman" w:hAnsi="Times New Roman"/>
          <w:sz w:val="28"/>
          <w:szCs w:val="28"/>
        </w:rPr>
        <w:t xml:space="preserve"> (</w:t>
      </w:r>
      <w:r w:rsidR="004D73E6" w:rsidRPr="0002751F">
        <w:rPr>
          <w:rFonts w:ascii="Times New Roman" w:hAnsi="Times New Roman"/>
          <w:sz w:val="28"/>
          <w:szCs w:val="28"/>
        </w:rPr>
        <w:t xml:space="preserve">далее - </w:t>
      </w:r>
      <w:r w:rsidR="00075B2E" w:rsidRPr="0002751F">
        <w:rPr>
          <w:rFonts w:ascii="Times New Roman" w:hAnsi="Times New Roman"/>
          <w:sz w:val="28"/>
          <w:szCs w:val="28"/>
        </w:rPr>
        <w:t>Администрация поселения)</w:t>
      </w:r>
      <w:r w:rsidRPr="0002751F">
        <w:rPr>
          <w:rFonts w:ascii="Times New Roman" w:hAnsi="Times New Roman"/>
          <w:sz w:val="28"/>
          <w:szCs w:val="28"/>
        </w:rPr>
        <w:t>;</w:t>
      </w:r>
    </w:p>
    <w:p w:rsidR="006E4318" w:rsidRPr="0002751F" w:rsidRDefault="006E4318" w:rsidP="006E4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- </w:t>
      </w:r>
      <w:r w:rsidR="00075B2E" w:rsidRPr="0002751F">
        <w:rPr>
          <w:rFonts w:ascii="Times New Roman" w:hAnsi="Times New Roman"/>
          <w:sz w:val="28"/>
          <w:szCs w:val="28"/>
        </w:rPr>
        <w:t xml:space="preserve">Муниципальное казенное учреждение «Имущество» (далее – </w:t>
      </w:r>
      <w:r w:rsidR="00E83724" w:rsidRPr="0002751F">
        <w:rPr>
          <w:rFonts w:ascii="Times New Roman" w:hAnsi="Times New Roman"/>
          <w:sz w:val="28"/>
          <w:szCs w:val="28"/>
        </w:rPr>
        <w:t xml:space="preserve">                        </w:t>
      </w:r>
      <w:r w:rsidR="00075B2E" w:rsidRPr="0002751F">
        <w:rPr>
          <w:rFonts w:ascii="Times New Roman" w:hAnsi="Times New Roman"/>
          <w:sz w:val="28"/>
          <w:szCs w:val="28"/>
        </w:rPr>
        <w:t>МКУ «Имущество»</w:t>
      </w:r>
      <w:r w:rsidRPr="0002751F">
        <w:rPr>
          <w:rFonts w:ascii="Times New Roman" w:hAnsi="Times New Roman"/>
          <w:sz w:val="28"/>
          <w:szCs w:val="28"/>
        </w:rPr>
        <w:t>);</w:t>
      </w:r>
    </w:p>
    <w:p w:rsidR="00075B2E" w:rsidRPr="0002751F" w:rsidRDefault="00075B2E" w:rsidP="006E4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- Муниципальное образование «Имущественная казна» (далее – </w:t>
      </w:r>
      <w:r w:rsidR="00E83724" w:rsidRPr="0002751F">
        <w:rPr>
          <w:rFonts w:ascii="Times New Roman" w:hAnsi="Times New Roman"/>
          <w:sz w:val="28"/>
          <w:szCs w:val="28"/>
        </w:rPr>
        <w:t xml:space="preserve">                      </w:t>
      </w:r>
      <w:r w:rsidRPr="0002751F">
        <w:rPr>
          <w:rFonts w:ascii="Times New Roman" w:hAnsi="Times New Roman"/>
          <w:sz w:val="28"/>
          <w:szCs w:val="28"/>
        </w:rPr>
        <w:t>МО «Казна»).</w:t>
      </w:r>
    </w:p>
    <w:p w:rsidR="00B71188" w:rsidRPr="0002751F" w:rsidRDefault="00B71188" w:rsidP="006E4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 Муниципальное казенное учреждение «Городской молодежный центр»</w:t>
      </w:r>
      <w:r w:rsidR="007E2E6F" w:rsidRPr="0002751F">
        <w:rPr>
          <w:rFonts w:ascii="Times New Roman" w:hAnsi="Times New Roman"/>
          <w:sz w:val="28"/>
          <w:szCs w:val="28"/>
        </w:rPr>
        <w:t xml:space="preserve"> (далее – МКУ «ГМЦ»)</w:t>
      </w:r>
      <w:r w:rsidRPr="0002751F">
        <w:rPr>
          <w:rFonts w:ascii="Times New Roman" w:hAnsi="Times New Roman"/>
          <w:sz w:val="28"/>
          <w:szCs w:val="28"/>
        </w:rPr>
        <w:t>.</w:t>
      </w:r>
    </w:p>
    <w:p w:rsidR="003107F1" w:rsidRPr="0002751F" w:rsidRDefault="00FD4106" w:rsidP="003107F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2751F">
        <w:rPr>
          <w:rFonts w:ascii="Times New Roman" w:eastAsiaTheme="minorHAnsi" w:hAnsi="Times New Roman"/>
          <w:sz w:val="28"/>
          <w:szCs w:val="28"/>
          <w:lang w:eastAsia="en-US"/>
        </w:rPr>
        <w:tab/>
        <w:t>Бюджетная отчетность главных администраторов бюджетных средств представлена в Счетную палату Колпашевского района в следующие сроки:</w:t>
      </w:r>
    </w:p>
    <w:p w:rsidR="00FD4106" w:rsidRPr="0002751F" w:rsidRDefault="00FD4106" w:rsidP="003107F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2751F">
        <w:rPr>
          <w:rFonts w:ascii="Times New Roman" w:eastAsiaTheme="minorHAnsi" w:hAnsi="Times New Roman"/>
          <w:sz w:val="28"/>
          <w:szCs w:val="28"/>
          <w:lang w:eastAsia="en-US"/>
        </w:rPr>
        <w:tab/>
        <w:t>- Совет поселения</w:t>
      </w:r>
      <w:r w:rsidR="00671D1A" w:rsidRPr="0002751F">
        <w:rPr>
          <w:rFonts w:ascii="Times New Roman" w:eastAsiaTheme="minorHAnsi" w:hAnsi="Times New Roman"/>
          <w:sz w:val="28"/>
          <w:szCs w:val="28"/>
          <w:lang w:eastAsia="en-US"/>
        </w:rPr>
        <w:t xml:space="preserve"> – 26.03.2018</w:t>
      </w:r>
      <w:r w:rsidRPr="0002751F">
        <w:rPr>
          <w:rFonts w:ascii="Times New Roman" w:eastAsiaTheme="minorHAnsi" w:hAnsi="Times New Roman"/>
          <w:sz w:val="28"/>
          <w:szCs w:val="28"/>
          <w:lang w:eastAsia="en-US"/>
        </w:rPr>
        <w:t xml:space="preserve"> (Вх. №</w:t>
      </w:r>
      <w:r w:rsidR="00671D1A" w:rsidRPr="0002751F">
        <w:rPr>
          <w:rFonts w:ascii="Times New Roman" w:eastAsiaTheme="minorHAnsi" w:hAnsi="Times New Roman"/>
          <w:sz w:val="28"/>
          <w:szCs w:val="28"/>
          <w:lang w:eastAsia="en-US"/>
        </w:rPr>
        <w:t xml:space="preserve"> 38);</w:t>
      </w:r>
    </w:p>
    <w:p w:rsidR="00671D1A" w:rsidRPr="0002751F" w:rsidRDefault="00671D1A" w:rsidP="003107F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2751F">
        <w:rPr>
          <w:rFonts w:ascii="Times New Roman" w:eastAsiaTheme="minorHAnsi" w:hAnsi="Times New Roman"/>
          <w:sz w:val="28"/>
          <w:szCs w:val="28"/>
          <w:lang w:eastAsia="en-US"/>
        </w:rPr>
        <w:tab/>
        <w:t>- Администрация поселения – 26.03.2018 (Вх. № 38);</w:t>
      </w:r>
    </w:p>
    <w:p w:rsidR="00671D1A" w:rsidRPr="0002751F" w:rsidRDefault="00671D1A" w:rsidP="003107F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2751F">
        <w:rPr>
          <w:rFonts w:ascii="Times New Roman" w:eastAsiaTheme="minorHAnsi" w:hAnsi="Times New Roman"/>
          <w:sz w:val="28"/>
          <w:szCs w:val="28"/>
          <w:lang w:eastAsia="en-US"/>
        </w:rPr>
        <w:tab/>
        <w:t>- МКУ «Имущество» - 30.03.</w:t>
      </w:r>
      <w:r w:rsidR="00E068C3" w:rsidRPr="0002751F">
        <w:rPr>
          <w:rFonts w:ascii="Times New Roman" w:eastAsiaTheme="minorHAnsi" w:hAnsi="Times New Roman"/>
          <w:sz w:val="28"/>
          <w:szCs w:val="28"/>
          <w:lang w:eastAsia="en-US"/>
        </w:rPr>
        <w:t>2018 (Вх. № 48);</w:t>
      </w:r>
    </w:p>
    <w:p w:rsidR="00E068C3" w:rsidRPr="0002751F" w:rsidRDefault="00E068C3" w:rsidP="003107F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2751F">
        <w:rPr>
          <w:rFonts w:ascii="Times New Roman" w:eastAsiaTheme="minorHAnsi" w:hAnsi="Times New Roman"/>
          <w:sz w:val="28"/>
          <w:szCs w:val="28"/>
          <w:lang w:eastAsia="en-US"/>
        </w:rPr>
        <w:tab/>
        <w:t>- МО «Казна» - 30.03.2018 (Вх. № 48);</w:t>
      </w:r>
    </w:p>
    <w:p w:rsidR="00E068C3" w:rsidRPr="0002751F" w:rsidRDefault="00E068C3" w:rsidP="003107F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2751F">
        <w:rPr>
          <w:rFonts w:ascii="Times New Roman" w:eastAsiaTheme="minorHAnsi" w:hAnsi="Times New Roman"/>
          <w:sz w:val="28"/>
          <w:szCs w:val="28"/>
          <w:lang w:eastAsia="en-US"/>
        </w:rPr>
        <w:tab/>
        <w:t>- МКУ «</w:t>
      </w:r>
      <w:r w:rsidR="00B550E9" w:rsidRPr="0002751F">
        <w:rPr>
          <w:rFonts w:ascii="Times New Roman" w:eastAsiaTheme="minorHAnsi" w:hAnsi="Times New Roman"/>
          <w:sz w:val="28"/>
          <w:szCs w:val="28"/>
          <w:lang w:eastAsia="en-US"/>
        </w:rPr>
        <w:t>ГМЦ</w:t>
      </w:r>
      <w:r w:rsidRPr="0002751F">
        <w:rPr>
          <w:rFonts w:ascii="Times New Roman" w:eastAsiaTheme="minorHAnsi" w:hAnsi="Times New Roman"/>
          <w:sz w:val="28"/>
          <w:szCs w:val="28"/>
          <w:lang w:eastAsia="en-US"/>
        </w:rPr>
        <w:t>» - 26.03.2018 (Вх. № 37)</w:t>
      </w:r>
    </w:p>
    <w:p w:rsidR="003107F1" w:rsidRPr="0002751F" w:rsidRDefault="00E068C3" w:rsidP="003107F1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2751F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0711C" w:rsidRPr="0002751F">
        <w:rPr>
          <w:rFonts w:ascii="Times New Roman" w:eastAsiaTheme="minorHAnsi" w:hAnsi="Times New Roman"/>
          <w:b/>
          <w:sz w:val="28"/>
          <w:szCs w:val="28"/>
          <w:lang w:eastAsia="en-US"/>
        </w:rPr>
        <w:t>Г</w:t>
      </w:r>
      <w:r w:rsidR="00631D8F" w:rsidRPr="0002751F">
        <w:rPr>
          <w:rFonts w:ascii="Times New Roman" w:eastAsiaTheme="minorHAnsi" w:hAnsi="Times New Roman"/>
          <w:b/>
          <w:sz w:val="28"/>
          <w:szCs w:val="28"/>
          <w:lang w:eastAsia="en-US"/>
        </w:rPr>
        <w:t>одовая бюджетная отчетность предоставлена в Счетную палату Колпашевского района с нарушением срок</w:t>
      </w:r>
      <w:r w:rsidR="0050711C" w:rsidRPr="0002751F">
        <w:rPr>
          <w:rFonts w:ascii="Times New Roman" w:eastAsiaTheme="minorHAnsi" w:hAnsi="Times New Roman"/>
          <w:b/>
          <w:sz w:val="28"/>
          <w:szCs w:val="28"/>
          <w:lang w:eastAsia="en-US"/>
        </w:rPr>
        <w:t>а</w:t>
      </w:r>
      <w:r w:rsidR="00631D8F" w:rsidRPr="0002751F">
        <w:rPr>
          <w:rFonts w:ascii="Times New Roman" w:eastAsiaTheme="minorHAnsi" w:hAnsi="Times New Roman"/>
          <w:b/>
          <w:sz w:val="28"/>
          <w:szCs w:val="28"/>
          <w:lang w:eastAsia="en-US"/>
        </w:rPr>
        <w:t>, предусмотренного подпунктом 3.1. пункта 5.9. раздела 5 Положения о бюджетном процессе (не позднее 15 марта года, следующего за отчетным</w:t>
      </w:r>
      <w:r w:rsidR="00DD2944" w:rsidRPr="0002751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периодом</w:t>
      </w:r>
      <w:r w:rsidR="00631D8F" w:rsidRPr="0002751F">
        <w:rPr>
          <w:rFonts w:ascii="Times New Roman" w:eastAsiaTheme="minorHAnsi" w:hAnsi="Times New Roman"/>
          <w:b/>
          <w:sz w:val="28"/>
          <w:szCs w:val="28"/>
          <w:lang w:eastAsia="en-US"/>
        </w:rPr>
        <w:t>).</w:t>
      </w:r>
    </w:p>
    <w:p w:rsidR="0050711C" w:rsidRPr="0002751F" w:rsidRDefault="0050711C" w:rsidP="005071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eastAsiaTheme="minorHAnsi" w:hAnsi="Times New Roman"/>
          <w:b/>
          <w:sz w:val="28"/>
          <w:szCs w:val="28"/>
          <w:lang w:eastAsia="en-US"/>
        </w:rPr>
        <w:t>В нарушение подпункта 3.1. пункта 5.9. раздела 5 Положения о бюджетном процессе не представлена годовая бюджетная отчетность</w:t>
      </w:r>
      <w:r w:rsidR="009C6456" w:rsidRPr="0002751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по </w:t>
      </w:r>
      <w:r w:rsidR="009C6456" w:rsidRPr="0002751F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главному распорядителю бюджетных средств муниципальной избирательной комиссии Колпашевского городского поселения</w:t>
      </w:r>
      <w:r w:rsidR="009C6456" w:rsidRPr="0002751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F69C3" w:rsidRPr="0002751F" w:rsidRDefault="006F69C3" w:rsidP="006F6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Внешние проверки проводились выборочным методом и включали, в том числе, анализ, сопоставление и оценку годовой бюджетной отчетности, в части соблюдения корректности консолидации отчетности и соотношений между формами отчетности, сопоставление показателей форм бюджетной отчетности с данными Главных книг.</w:t>
      </w:r>
    </w:p>
    <w:p w:rsidR="006F69C3" w:rsidRPr="0002751F" w:rsidRDefault="006F69C3" w:rsidP="006F6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Проверке подверглась бюджетная отчетность за 2017 год главного администратора бюджетных средств МКУ «ГМЦ».</w:t>
      </w:r>
    </w:p>
    <w:p w:rsidR="006F69C3" w:rsidRPr="0002751F" w:rsidRDefault="006F69C3" w:rsidP="006F6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Для проведения внешней проверки бюджетной отчетности по запросу Счетной палаты в электронном виде был</w:t>
      </w:r>
      <w:r w:rsidR="00917E14" w:rsidRPr="0002751F">
        <w:rPr>
          <w:rFonts w:ascii="Times New Roman" w:hAnsi="Times New Roman"/>
          <w:sz w:val="28"/>
          <w:szCs w:val="28"/>
        </w:rPr>
        <w:t>а</w:t>
      </w:r>
      <w:r w:rsidRPr="0002751F">
        <w:rPr>
          <w:rFonts w:ascii="Times New Roman" w:hAnsi="Times New Roman"/>
          <w:sz w:val="28"/>
          <w:szCs w:val="28"/>
        </w:rPr>
        <w:t xml:space="preserve"> предоставлен</w:t>
      </w:r>
      <w:r w:rsidR="00917E14" w:rsidRPr="0002751F">
        <w:rPr>
          <w:rFonts w:ascii="Times New Roman" w:hAnsi="Times New Roman"/>
          <w:sz w:val="28"/>
          <w:szCs w:val="28"/>
        </w:rPr>
        <w:t>а</w:t>
      </w:r>
      <w:r w:rsidRPr="0002751F">
        <w:rPr>
          <w:rFonts w:ascii="Times New Roman" w:hAnsi="Times New Roman"/>
          <w:sz w:val="28"/>
          <w:szCs w:val="28"/>
        </w:rPr>
        <w:t xml:space="preserve"> главн</w:t>
      </w:r>
      <w:r w:rsidR="00917E14" w:rsidRPr="0002751F">
        <w:rPr>
          <w:rFonts w:ascii="Times New Roman" w:hAnsi="Times New Roman"/>
          <w:sz w:val="28"/>
          <w:szCs w:val="28"/>
        </w:rPr>
        <w:t>ая</w:t>
      </w:r>
      <w:r w:rsidRPr="0002751F">
        <w:rPr>
          <w:rFonts w:ascii="Times New Roman" w:hAnsi="Times New Roman"/>
          <w:sz w:val="28"/>
          <w:szCs w:val="28"/>
        </w:rPr>
        <w:t xml:space="preserve"> книг</w:t>
      </w:r>
      <w:r w:rsidR="00917E14" w:rsidRPr="0002751F">
        <w:rPr>
          <w:rFonts w:ascii="Times New Roman" w:hAnsi="Times New Roman"/>
          <w:sz w:val="28"/>
          <w:szCs w:val="28"/>
        </w:rPr>
        <w:t>а</w:t>
      </w:r>
      <w:r w:rsidRPr="0002751F">
        <w:rPr>
          <w:rFonts w:ascii="Times New Roman" w:hAnsi="Times New Roman"/>
          <w:sz w:val="28"/>
          <w:szCs w:val="28"/>
        </w:rPr>
        <w:t xml:space="preserve"> (форма 0504072) за 2017 год МКУ «</w:t>
      </w:r>
      <w:r w:rsidR="00917E14" w:rsidRPr="0002751F">
        <w:rPr>
          <w:rFonts w:ascii="Times New Roman" w:hAnsi="Times New Roman"/>
          <w:sz w:val="28"/>
          <w:szCs w:val="28"/>
        </w:rPr>
        <w:t>ГМЦ</w:t>
      </w:r>
      <w:r w:rsidRPr="0002751F">
        <w:rPr>
          <w:rFonts w:ascii="Times New Roman" w:hAnsi="Times New Roman"/>
          <w:sz w:val="28"/>
          <w:szCs w:val="28"/>
        </w:rPr>
        <w:t>».</w:t>
      </w:r>
    </w:p>
    <w:p w:rsidR="00917E14" w:rsidRPr="0002751F" w:rsidRDefault="00917E14" w:rsidP="00917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В состав представленной годовой бюджетной отчетности МКУ «ГМЦ» включены все формы документов в соответствии с подпунктом 11.1 пункта 11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Российской Федерации от 23.12.2010 № 191н (далее – Инструкция № 191н). </w:t>
      </w:r>
    </w:p>
    <w:p w:rsidR="006F69C3" w:rsidRPr="0002751F" w:rsidRDefault="006F69C3" w:rsidP="006F6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В ходе проведения экспертно-аналитического мероприятия установлено, что бюджетная отчетность МКУ «</w:t>
      </w:r>
      <w:r w:rsidR="00917E14" w:rsidRPr="0002751F">
        <w:rPr>
          <w:rFonts w:ascii="Times New Roman" w:hAnsi="Times New Roman"/>
          <w:sz w:val="28"/>
          <w:szCs w:val="28"/>
        </w:rPr>
        <w:t>ГМЦ</w:t>
      </w:r>
      <w:r w:rsidRPr="0002751F">
        <w:rPr>
          <w:rFonts w:ascii="Times New Roman" w:hAnsi="Times New Roman"/>
          <w:sz w:val="28"/>
          <w:szCs w:val="28"/>
        </w:rPr>
        <w:t>» на 01.01.2018 год составлена в соответствии с пунктом 7 Инструкции № 191н, а также статьей 13 Федерального закона от 06.12.2011 № 402-ФЗ «О бухгалтерском учете»  на основе данных главной книги и данных, содержащихся в регистрах бухгалтерского учета.</w:t>
      </w:r>
    </w:p>
    <w:p w:rsidR="006F69C3" w:rsidRPr="0002751F" w:rsidRDefault="006F69C3" w:rsidP="006F6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В ходе сравнительного анализа данных бюджетной отчетности с данными главной книги </w:t>
      </w:r>
      <w:r w:rsidR="00917E14" w:rsidRPr="0002751F">
        <w:rPr>
          <w:rFonts w:ascii="Times New Roman" w:hAnsi="Times New Roman"/>
          <w:sz w:val="28"/>
          <w:szCs w:val="28"/>
        </w:rPr>
        <w:t>МКУ «ГМЦ»</w:t>
      </w:r>
      <w:r w:rsidRPr="0002751F">
        <w:rPr>
          <w:rFonts w:ascii="Times New Roman" w:hAnsi="Times New Roman"/>
          <w:sz w:val="28"/>
          <w:szCs w:val="28"/>
        </w:rPr>
        <w:t xml:space="preserve"> нарушений и замечаний не установлено.</w:t>
      </w:r>
    </w:p>
    <w:p w:rsidR="0017445F" w:rsidRPr="0002751F" w:rsidRDefault="0017445F" w:rsidP="0017445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42CC2" w:rsidRPr="0002751F" w:rsidRDefault="00C53699" w:rsidP="00942CC2">
      <w:pPr>
        <w:pStyle w:val="a3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2751F">
        <w:rPr>
          <w:rFonts w:ascii="Times New Roman" w:eastAsia="Calibri" w:hAnsi="Times New Roman"/>
          <w:b/>
          <w:sz w:val="28"/>
          <w:szCs w:val="28"/>
          <w:lang w:eastAsia="en-US"/>
        </w:rPr>
        <w:t>Внешняя проверка проекта решения Совета</w:t>
      </w:r>
      <w:r w:rsidR="00343B4C" w:rsidRPr="0002751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02751F">
        <w:rPr>
          <w:rFonts w:ascii="Times New Roman" w:eastAsia="Calibri" w:hAnsi="Times New Roman"/>
          <w:b/>
          <w:sz w:val="28"/>
          <w:szCs w:val="28"/>
          <w:lang w:eastAsia="en-US"/>
        </w:rPr>
        <w:t>Колпашевского</w:t>
      </w:r>
      <w:r w:rsidR="00476AE2" w:rsidRPr="0002751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02751F">
        <w:rPr>
          <w:rFonts w:ascii="Times New Roman" w:eastAsia="Calibri" w:hAnsi="Times New Roman"/>
          <w:b/>
          <w:sz w:val="28"/>
          <w:szCs w:val="28"/>
          <w:lang w:eastAsia="en-US"/>
        </w:rPr>
        <w:t>городского поселения «Об исполнении бюджета</w:t>
      </w:r>
      <w:r w:rsidR="002F4E14" w:rsidRPr="0002751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муниципального образования «Колпашевское городское поселение»</w:t>
      </w:r>
      <w:r w:rsidRPr="0002751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за 201</w:t>
      </w:r>
      <w:r w:rsidR="002F4E14" w:rsidRPr="0002751F">
        <w:rPr>
          <w:rFonts w:ascii="Times New Roman" w:eastAsia="Calibri" w:hAnsi="Times New Roman"/>
          <w:b/>
          <w:sz w:val="28"/>
          <w:szCs w:val="28"/>
          <w:lang w:eastAsia="en-US"/>
        </w:rPr>
        <w:t>7</w:t>
      </w:r>
      <w:r w:rsidRPr="0002751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год»</w:t>
      </w:r>
    </w:p>
    <w:p w:rsidR="00942CC2" w:rsidRPr="0002751F" w:rsidRDefault="00942CC2" w:rsidP="00942CC2">
      <w:pPr>
        <w:pStyle w:val="a3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C53699" w:rsidRPr="0002751F" w:rsidRDefault="00C53699" w:rsidP="00DF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Согласно </w:t>
      </w:r>
      <w:r w:rsidR="00280ADA" w:rsidRPr="0002751F">
        <w:rPr>
          <w:rFonts w:ascii="Times New Roman" w:hAnsi="Times New Roman"/>
          <w:sz w:val="28"/>
          <w:szCs w:val="28"/>
        </w:rPr>
        <w:t>под</w:t>
      </w:r>
      <w:r w:rsidR="00AC2F93" w:rsidRPr="0002751F">
        <w:rPr>
          <w:rFonts w:ascii="Times New Roman" w:hAnsi="Times New Roman"/>
          <w:sz w:val="28"/>
          <w:szCs w:val="28"/>
        </w:rPr>
        <w:t>пункту 3.2</w:t>
      </w:r>
      <w:r w:rsidR="00280ADA" w:rsidRPr="0002751F">
        <w:rPr>
          <w:rFonts w:ascii="Times New Roman" w:hAnsi="Times New Roman"/>
          <w:sz w:val="28"/>
          <w:szCs w:val="28"/>
        </w:rPr>
        <w:t xml:space="preserve"> пункта 5.9</w:t>
      </w:r>
      <w:r w:rsidR="00E83724" w:rsidRPr="0002751F">
        <w:rPr>
          <w:rFonts w:ascii="Times New Roman" w:hAnsi="Times New Roman"/>
          <w:sz w:val="28"/>
          <w:szCs w:val="28"/>
        </w:rPr>
        <w:t xml:space="preserve"> </w:t>
      </w:r>
      <w:r w:rsidR="00D95646" w:rsidRPr="0002751F">
        <w:rPr>
          <w:rFonts w:ascii="Times New Roman" w:hAnsi="Times New Roman"/>
          <w:sz w:val="28"/>
          <w:szCs w:val="28"/>
        </w:rPr>
        <w:t>раздела</w:t>
      </w:r>
      <w:r w:rsidR="00AC2F93" w:rsidRPr="0002751F">
        <w:rPr>
          <w:rFonts w:ascii="Times New Roman" w:hAnsi="Times New Roman"/>
          <w:sz w:val="28"/>
          <w:szCs w:val="28"/>
        </w:rPr>
        <w:t xml:space="preserve"> 5 </w:t>
      </w:r>
      <w:r w:rsidRPr="0002751F">
        <w:rPr>
          <w:rFonts w:ascii="Times New Roman" w:hAnsi="Times New Roman"/>
          <w:sz w:val="28"/>
          <w:szCs w:val="28"/>
        </w:rPr>
        <w:t>Положени</w:t>
      </w:r>
      <w:r w:rsidR="00AC2F93" w:rsidRPr="0002751F">
        <w:rPr>
          <w:rFonts w:ascii="Times New Roman" w:hAnsi="Times New Roman"/>
          <w:sz w:val="28"/>
          <w:szCs w:val="28"/>
        </w:rPr>
        <w:t>я</w:t>
      </w:r>
      <w:r w:rsidRPr="0002751F">
        <w:rPr>
          <w:rFonts w:ascii="Times New Roman" w:hAnsi="Times New Roman"/>
          <w:sz w:val="28"/>
          <w:szCs w:val="28"/>
        </w:rPr>
        <w:t xml:space="preserve"> о бюджетном процессе</w:t>
      </w:r>
      <w:r w:rsidR="00E83724" w:rsidRPr="0002751F">
        <w:rPr>
          <w:rFonts w:ascii="Times New Roman" w:hAnsi="Times New Roman"/>
          <w:sz w:val="28"/>
          <w:szCs w:val="28"/>
        </w:rPr>
        <w:t xml:space="preserve"> </w:t>
      </w:r>
      <w:r w:rsidRPr="0002751F">
        <w:rPr>
          <w:rFonts w:ascii="Times New Roman" w:hAnsi="Times New Roman"/>
          <w:sz w:val="28"/>
          <w:szCs w:val="28"/>
        </w:rPr>
        <w:t xml:space="preserve">предусмотрено предоставление </w:t>
      </w:r>
      <w:r w:rsidR="00E83724" w:rsidRPr="0002751F">
        <w:rPr>
          <w:rFonts w:ascii="Times New Roman" w:hAnsi="Times New Roman"/>
          <w:sz w:val="28"/>
          <w:szCs w:val="28"/>
        </w:rPr>
        <w:t>Счетной палате</w:t>
      </w:r>
      <w:r w:rsidRPr="0002751F">
        <w:rPr>
          <w:rFonts w:ascii="Times New Roman" w:hAnsi="Times New Roman"/>
          <w:sz w:val="28"/>
          <w:szCs w:val="28"/>
        </w:rPr>
        <w:t xml:space="preserve"> </w:t>
      </w:r>
      <w:r w:rsidR="002F4E14" w:rsidRPr="0002751F">
        <w:rPr>
          <w:rFonts w:ascii="Times New Roman" w:hAnsi="Times New Roman"/>
          <w:sz w:val="28"/>
          <w:szCs w:val="28"/>
        </w:rPr>
        <w:t xml:space="preserve">Колпашевского района </w:t>
      </w:r>
      <w:r w:rsidR="004B0882" w:rsidRPr="0002751F">
        <w:rPr>
          <w:rFonts w:ascii="Times New Roman" w:hAnsi="Times New Roman"/>
          <w:sz w:val="28"/>
          <w:szCs w:val="28"/>
        </w:rPr>
        <w:t xml:space="preserve">годового </w:t>
      </w:r>
      <w:r w:rsidR="00E83724" w:rsidRPr="0002751F">
        <w:rPr>
          <w:rFonts w:ascii="Times New Roman" w:hAnsi="Times New Roman"/>
          <w:sz w:val="28"/>
          <w:szCs w:val="28"/>
        </w:rPr>
        <w:t xml:space="preserve">отчета </w:t>
      </w:r>
      <w:r w:rsidRPr="0002751F">
        <w:rPr>
          <w:rFonts w:ascii="Times New Roman" w:hAnsi="Times New Roman"/>
          <w:sz w:val="28"/>
          <w:szCs w:val="28"/>
        </w:rPr>
        <w:t xml:space="preserve">об исполнении бюджета </w:t>
      </w:r>
      <w:r w:rsidR="00D95646" w:rsidRPr="0002751F">
        <w:rPr>
          <w:rFonts w:ascii="Times New Roman" w:hAnsi="Times New Roman"/>
          <w:sz w:val="28"/>
          <w:szCs w:val="28"/>
        </w:rPr>
        <w:t>муниципального образования</w:t>
      </w:r>
      <w:r w:rsidRPr="0002751F">
        <w:rPr>
          <w:rFonts w:ascii="Times New Roman" w:hAnsi="Times New Roman"/>
          <w:sz w:val="28"/>
          <w:szCs w:val="28"/>
        </w:rPr>
        <w:t xml:space="preserve"> «</w:t>
      </w:r>
      <w:r w:rsidR="00AC2F93" w:rsidRPr="0002751F">
        <w:rPr>
          <w:rFonts w:ascii="Times New Roman" w:hAnsi="Times New Roman"/>
          <w:sz w:val="28"/>
          <w:szCs w:val="28"/>
        </w:rPr>
        <w:t>Колпашевское городское</w:t>
      </w:r>
      <w:r w:rsidRPr="0002751F">
        <w:rPr>
          <w:rFonts w:ascii="Times New Roman" w:hAnsi="Times New Roman"/>
          <w:sz w:val="28"/>
          <w:szCs w:val="28"/>
        </w:rPr>
        <w:t xml:space="preserve"> поселение»</w:t>
      </w:r>
      <w:r w:rsidR="00AC2F93" w:rsidRPr="0002751F">
        <w:rPr>
          <w:rFonts w:ascii="Times New Roman" w:hAnsi="Times New Roman"/>
          <w:sz w:val="28"/>
          <w:szCs w:val="28"/>
        </w:rPr>
        <w:t xml:space="preserve">, в срок не позднее 1 апреля (вход. № </w:t>
      </w:r>
      <w:r w:rsidR="004B0882" w:rsidRPr="0002751F">
        <w:rPr>
          <w:rFonts w:ascii="Times New Roman" w:hAnsi="Times New Roman"/>
          <w:sz w:val="28"/>
          <w:szCs w:val="28"/>
        </w:rPr>
        <w:t>4</w:t>
      </w:r>
      <w:r w:rsidR="002F4E14" w:rsidRPr="0002751F">
        <w:rPr>
          <w:rFonts w:ascii="Times New Roman" w:hAnsi="Times New Roman"/>
          <w:sz w:val="28"/>
          <w:szCs w:val="28"/>
        </w:rPr>
        <w:t>4</w:t>
      </w:r>
      <w:r w:rsidR="00AC2F93" w:rsidRPr="0002751F">
        <w:rPr>
          <w:rFonts w:ascii="Times New Roman" w:hAnsi="Times New Roman"/>
          <w:sz w:val="28"/>
          <w:szCs w:val="28"/>
        </w:rPr>
        <w:t xml:space="preserve"> от </w:t>
      </w:r>
      <w:r w:rsidR="002F4E14" w:rsidRPr="0002751F">
        <w:rPr>
          <w:rFonts w:ascii="Times New Roman" w:hAnsi="Times New Roman"/>
          <w:sz w:val="28"/>
          <w:szCs w:val="28"/>
        </w:rPr>
        <w:t>30.03.2018</w:t>
      </w:r>
      <w:r w:rsidR="00AC2F93" w:rsidRPr="0002751F">
        <w:rPr>
          <w:rFonts w:ascii="Times New Roman" w:hAnsi="Times New Roman"/>
          <w:sz w:val="28"/>
          <w:szCs w:val="28"/>
        </w:rPr>
        <w:t>)</w:t>
      </w:r>
      <w:r w:rsidRPr="0002751F">
        <w:rPr>
          <w:rFonts w:ascii="Times New Roman" w:hAnsi="Times New Roman"/>
          <w:sz w:val="28"/>
          <w:szCs w:val="28"/>
        </w:rPr>
        <w:t xml:space="preserve"> в форме проекта решения Совета </w:t>
      </w:r>
      <w:r w:rsidR="00AC2F93" w:rsidRPr="0002751F">
        <w:rPr>
          <w:rFonts w:ascii="Times New Roman" w:hAnsi="Times New Roman"/>
          <w:sz w:val="28"/>
          <w:szCs w:val="28"/>
        </w:rPr>
        <w:t>Колпашевского городского</w:t>
      </w:r>
      <w:r w:rsidRPr="0002751F">
        <w:rPr>
          <w:rFonts w:ascii="Times New Roman" w:hAnsi="Times New Roman"/>
          <w:sz w:val="28"/>
          <w:szCs w:val="28"/>
        </w:rPr>
        <w:t xml:space="preserve"> поселения за отчетный финансовый год со следующими приложениями, в которых указываются для утверждения показатели:</w:t>
      </w:r>
    </w:p>
    <w:p w:rsidR="00AC2F93" w:rsidRPr="0002751F" w:rsidRDefault="00AC2F93" w:rsidP="00DF34C0">
      <w:pPr>
        <w:pStyle w:val="a9"/>
        <w:numPr>
          <w:ilvl w:val="0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02751F">
        <w:rPr>
          <w:sz w:val="28"/>
          <w:szCs w:val="28"/>
          <w:lang w:val="ru-RU"/>
        </w:rPr>
        <w:t>доходов бюджета по кодам классификации доходов бюджетов за отчетный финансовый год;</w:t>
      </w:r>
    </w:p>
    <w:p w:rsidR="00AC2F93" w:rsidRPr="0002751F" w:rsidRDefault="00AC2F93" w:rsidP="00DF34C0">
      <w:pPr>
        <w:pStyle w:val="a9"/>
        <w:numPr>
          <w:ilvl w:val="0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02751F">
        <w:rPr>
          <w:sz w:val="28"/>
          <w:szCs w:val="28"/>
          <w:lang w:val="ru-RU"/>
        </w:rPr>
        <w:t>расходов бюджета по ведомственной структуре расходов бюджета за отчетный финансовый год;</w:t>
      </w:r>
    </w:p>
    <w:p w:rsidR="00AC2F93" w:rsidRPr="0002751F" w:rsidRDefault="00AC2F93" w:rsidP="00DF34C0">
      <w:pPr>
        <w:pStyle w:val="a9"/>
        <w:numPr>
          <w:ilvl w:val="0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02751F">
        <w:rPr>
          <w:sz w:val="28"/>
          <w:szCs w:val="28"/>
          <w:lang w:val="ru-RU"/>
        </w:rPr>
        <w:lastRenderedPageBreak/>
        <w:t>расходов бюджета по разделам и подразделам классификации расходов бюджета;</w:t>
      </w:r>
    </w:p>
    <w:p w:rsidR="00AC2F93" w:rsidRPr="0002751F" w:rsidRDefault="00AC2F93" w:rsidP="00DF34C0">
      <w:pPr>
        <w:pStyle w:val="a9"/>
        <w:numPr>
          <w:ilvl w:val="0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02751F">
        <w:rPr>
          <w:sz w:val="28"/>
          <w:szCs w:val="28"/>
          <w:lang w:val="ru-RU"/>
        </w:rPr>
        <w:t xml:space="preserve">источников финансирования дефицита бюджета по кодам классификации источников </w:t>
      </w:r>
      <w:r w:rsidR="00E45575" w:rsidRPr="0002751F">
        <w:rPr>
          <w:sz w:val="28"/>
          <w:szCs w:val="28"/>
          <w:lang w:val="ru-RU"/>
        </w:rPr>
        <w:t>финансирования дефицита бюджета.</w:t>
      </w:r>
    </w:p>
    <w:p w:rsidR="00C53699" w:rsidRPr="0002751F" w:rsidRDefault="00C53699" w:rsidP="00DF34C0">
      <w:pPr>
        <w:pStyle w:val="a9"/>
        <w:ind w:firstLine="709"/>
        <w:jc w:val="both"/>
        <w:rPr>
          <w:sz w:val="28"/>
          <w:szCs w:val="28"/>
          <w:lang w:val="ru-RU"/>
        </w:rPr>
      </w:pPr>
      <w:r w:rsidRPr="0002751F">
        <w:rPr>
          <w:sz w:val="28"/>
          <w:szCs w:val="28"/>
          <w:lang w:val="ru-RU"/>
        </w:rPr>
        <w:t xml:space="preserve">Для проведения данного экспертно-аналитического мероприятия представлен проект решения Совета </w:t>
      </w:r>
      <w:r w:rsidR="000A00FC" w:rsidRPr="0002751F">
        <w:rPr>
          <w:sz w:val="28"/>
          <w:szCs w:val="28"/>
          <w:lang w:val="ru-RU"/>
        </w:rPr>
        <w:t>Колпашевского городского поселения «О</w:t>
      </w:r>
      <w:r w:rsidRPr="0002751F">
        <w:rPr>
          <w:sz w:val="28"/>
          <w:szCs w:val="28"/>
          <w:lang w:val="ru-RU"/>
        </w:rPr>
        <w:t>б исполнении бюджета муниципального образования «</w:t>
      </w:r>
      <w:r w:rsidR="000A00FC" w:rsidRPr="0002751F">
        <w:rPr>
          <w:sz w:val="28"/>
          <w:szCs w:val="28"/>
          <w:lang w:val="ru-RU"/>
        </w:rPr>
        <w:t>Колпашевское городское</w:t>
      </w:r>
      <w:r w:rsidRPr="0002751F">
        <w:rPr>
          <w:sz w:val="28"/>
          <w:szCs w:val="28"/>
          <w:lang w:val="ru-RU"/>
        </w:rPr>
        <w:t xml:space="preserve"> поселение» за 201</w:t>
      </w:r>
      <w:r w:rsidR="0021252A" w:rsidRPr="0002751F">
        <w:rPr>
          <w:sz w:val="28"/>
          <w:szCs w:val="28"/>
          <w:lang w:val="ru-RU"/>
        </w:rPr>
        <w:t>7</w:t>
      </w:r>
      <w:r w:rsidRPr="0002751F">
        <w:rPr>
          <w:sz w:val="28"/>
          <w:szCs w:val="28"/>
          <w:lang w:val="ru-RU"/>
        </w:rPr>
        <w:t xml:space="preserve"> год» (далее – проект решения) со следующими приложениями:</w:t>
      </w:r>
    </w:p>
    <w:p w:rsidR="00C53699" w:rsidRPr="0002751F" w:rsidRDefault="00C53699" w:rsidP="00DF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- </w:t>
      </w:r>
      <w:r w:rsidR="00A447A8" w:rsidRPr="0002751F">
        <w:rPr>
          <w:rFonts w:ascii="Times New Roman" w:hAnsi="Times New Roman"/>
          <w:sz w:val="28"/>
          <w:szCs w:val="28"/>
        </w:rPr>
        <w:t>п</w:t>
      </w:r>
      <w:r w:rsidRPr="0002751F">
        <w:rPr>
          <w:rFonts w:ascii="Times New Roman" w:hAnsi="Times New Roman"/>
          <w:sz w:val="28"/>
          <w:szCs w:val="28"/>
        </w:rPr>
        <w:t>ри</w:t>
      </w:r>
      <w:r w:rsidR="000A00FC" w:rsidRPr="0002751F">
        <w:rPr>
          <w:rFonts w:ascii="Times New Roman" w:hAnsi="Times New Roman"/>
          <w:sz w:val="28"/>
          <w:szCs w:val="28"/>
        </w:rPr>
        <w:t xml:space="preserve">ложение </w:t>
      </w:r>
      <w:r w:rsidR="00A447A8" w:rsidRPr="0002751F">
        <w:rPr>
          <w:rFonts w:ascii="Times New Roman" w:hAnsi="Times New Roman"/>
          <w:sz w:val="28"/>
          <w:szCs w:val="28"/>
        </w:rPr>
        <w:t xml:space="preserve">№ </w:t>
      </w:r>
      <w:r w:rsidR="000A00FC" w:rsidRPr="0002751F">
        <w:rPr>
          <w:rFonts w:ascii="Times New Roman" w:hAnsi="Times New Roman"/>
          <w:sz w:val="28"/>
          <w:szCs w:val="28"/>
        </w:rPr>
        <w:t>1 «Отчет об исполнении</w:t>
      </w:r>
      <w:r w:rsidRPr="0002751F">
        <w:rPr>
          <w:rFonts w:ascii="Times New Roman" w:hAnsi="Times New Roman"/>
          <w:sz w:val="28"/>
          <w:szCs w:val="28"/>
        </w:rPr>
        <w:t xml:space="preserve"> бюджета муниципального образования «</w:t>
      </w:r>
      <w:r w:rsidR="000A00FC" w:rsidRPr="0002751F">
        <w:rPr>
          <w:rFonts w:ascii="Times New Roman" w:hAnsi="Times New Roman"/>
          <w:sz w:val="28"/>
          <w:szCs w:val="28"/>
        </w:rPr>
        <w:t>Колпашевское городское</w:t>
      </w:r>
      <w:r w:rsidRPr="0002751F">
        <w:rPr>
          <w:rFonts w:ascii="Times New Roman" w:hAnsi="Times New Roman"/>
          <w:sz w:val="28"/>
          <w:szCs w:val="28"/>
        </w:rPr>
        <w:t xml:space="preserve"> поселение» по кодам классификации доходов бюджета за 201</w:t>
      </w:r>
      <w:r w:rsidR="0021252A" w:rsidRPr="0002751F">
        <w:rPr>
          <w:rFonts w:ascii="Times New Roman" w:hAnsi="Times New Roman"/>
          <w:sz w:val="28"/>
          <w:szCs w:val="28"/>
        </w:rPr>
        <w:t>7</w:t>
      </w:r>
      <w:r w:rsidRPr="0002751F">
        <w:rPr>
          <w:rFonts w:ascii="Times New Roman" w:hAnsi="Times New Roman"/>
          <w:sz w:val="28"/>
          <w:szCs w:val="28"/>
        </w:rPr>
        <w:t xml:space="preserve"> год» (далее – Приложение </w:t>
      </w:r>
      <w:r w:rsidR="00A447A8" w:rsidRPr="0002751F">
        <w:rPr>
          <w:rFonts w:ascii="Times New Roman" w:hAnsi="Times New Roman"/>
          <w:sz w:val="28"/>
          <w:szCs w:val="28"/>
        </w:rPr>
        <w:t xml:space="preserve">№ </w:t>
      </w:r>
      <w:r w:rsidRPr="0002751F">
        <w:rPr>
          <w:rFonts w:ascii="Times New Roman" w:hAnsi="Times New Roman"/>
          <w:sz w:val="28"/>
          <w:szCs w:val="28"/>
        </w:rPr>
        <w:t>1);</w:t>
      </w:r>
    </w:p>
    <w:p w:rsidR="00C53699" w:rsidRPr="0002751F" w:rsidRDefault="00C53699" w:rsidP="00A44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- </w:t>
      </w:r>
      <w:r w:rsidR="00A447A8" w:rsidRPr="0002751F">
        <w:rPr>
          <w:rFonts w:ascii="Times New Roman" w:hAnsi="Times New Roman"/>
          <w:sz w:val="28"/>
          <w:szCs w:val="28"/>
        </w:rPr>
        <w:t>п</w:t>
      </w:r>
      <w:r w:rsidRPr="0002751F">
        <w:rPr>
          <w:rFonts w:ascii="Times New Roman" w:hAnsi="Times New Roman"/>
          <w:sz w:val="28"/>
          <w:szCs w:val="28"/>
        </w:rPr>
        <w:t xml:space="preserve">риложение </w:t>
      </w:r>
      <w:r w:rsidR="00A447A8" w:rsidRPr="0002751F">
        <w:rPr>
          <w:rFonts w:ascii="Times New Roman" w:hAnsi="Times New Roman"/>
          <w:sz w:val="28"/>
          <w:szCs w:val="28"/>
        </w:rPr>
        <w:t>№ 2</w:t>
      </w:r>
      <w:r w:rsidRPr="0002751F">
        <w:rPr>
          <w:rFonts w:ascii="Times New Roman" w:hAnsi="Times New Roman"/>
          <w:sz w:val="28"/>
          <w:szCs w:val="28"/>
        </w:rPr>
        <w:t xml:space="preserve"> «Отчет об исполнении расходов бюджета муниципального образования «</w:t>
      </w:r>
      <w:r w:rsidR="00AE1A8D" w:rsidRPr="0002751F">
        <w:rPr>
          <w:rFonts w:ascii="Times New Roman" w:hAnsi="Times New Roman"/>
          <w:sz w:val="28"/>
          <w:szCs w:val="28"/>
        </w:rPr>
        <w:t xml:space="preserve">Колпашевское городское </w:t>
      </w:r>
      <w:r w:rsidRPr="0002751F">
        <w:rPr>
          <w:rFonts w:ascii="Times New Roman" w:hAnsi="Times New Roman"/>
          <w:sz w:val="28"/>
          <w:szCs w:val="28"/>
        </w:rPr>
        <w:t>поселение» по ведомственной структуре</w:t>
      </w:r>
      <w:r w:rsidR="00AE1A8D" w:rsidRPr="0002751F">
        <w:rPr>
          <w:rFonts w:ascii="Times New Roman" w:hAnsi="Times New Roman"/>
          <w:sz w:val="28"/>
          <w:szCs w:val="28"/>
        </w:rPr>
        <w:t xml:space="preserve"> расходов бюджета</w:t>
      </w:r>
      <w:r w:rsidR="00A447A8" w:rsidRPr="0002751F">
        <w:rPr>
          <w:rFonts w:ascii="Times New Roman" w:hAnsi="Times New Roman"/>
          <w:sz w:val="28"/>
          <w:szCs w:val="28"/>
        </w:rPr>
        <w:t xml:space="preserve"> за 201</w:t>
      </w:r>
      <w:r w:rsidR="0021252A" w:rsidRPr="0002751F">
        <w:rPr>
          <w:rFonts w:ascii="Times New Roman" w:hAnsi="Times New Roman"/>
          <w:sz w:val="28"/>
          <w:szCs w:val="28"/>
        </w:rPr>
        <w:t>7</w:t>
      </w:r>
      <w:r w:rsidR="00A447A8" w:rsidRPr="0002751F">
        <w:rPr>
          <w:rFonts w:ascii="Times New Roman" w:hAnsi="Times New Roman"/>
          <w:sz w:val="28"/>
          <w:szCs w:val="28"/>
        </w:rPr>
        <w:t xml:space="preserve"> год» (далее – Приложение № 2</w:t>
      </w:r>
      <w:r w:rsidRPr="0002751F">
        <w:rPr>
          <w:rFonts w:ascii="Times New Roman" w:hAnsi="Times New Roman"/>
          <w:sz w:val="28"/>
          <w:szCs w:val="28"/>
        </w:rPr>
        <w:t>);</w:t>
      </w:r>
    </w:p>
    <w:p w:rsidR="00C53699" w:rsidRPr="0002751F" w:rsidRDefault="00C53699" w:rsidP="00A44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- </w:t>
      </w:r>
      <w:r w:rsidR="00A447A8" w:rsidRPr="0002751F">
        <w:rPr>
          <w:rFonts w:ascii="Times New Roman" w:hAnsi="Times New Roman"/>
          <w:sz w:val="28"/>
          <w:szCs w:val="28"/>
        </w:rPr>
        <w:t>п</w:t>
      </w:r>
      <w:r w:rsidRPr="0002751F">
        <w:rPr>
          <w:rFonts w:ascii="Times New Roman" w:hAnsi="Times New Roman"/>
          <w:sz w:val="28"/>
          <w:szCs w:val="28"/>
        </w:rPr>
        <w:t xml:space="preserve">риложение </w:t>
      </w:r>
      <w:r w:rsidR="00A447A8" w:rsidRPr="0002751F">
        <w:rPr>
          <w:rFonts w:ascii="Times New Roman" w:hAnsi="Times New Roman"/>
          <w:sz w:val="28"/>
          <w:szCs w:val="28"/>
        </w:rPr>
        <w:t>№ 3</w:t>
      </w:r>
      <w:r w:rsidRPr="0002751F">
        <w:rPr>
          <w:rFonts w:ascii="Times New Roman" w:hAnsi="Times New Roman"/>
          <w:sz w:val="28"/>
          <w:szCs w:val="28"/>
        </w:rPr>
        <w:t xml:space="preserve"> «Отчет об исполнении расход</w:t>
      </w:r>
      <w:r w:rsidR="00AE1A8D" w:rsidRPr="0002751F">
        <w:rPr>
          <w:rFonts w:ascii="Times New Roman" w:hAnsi="Times New Roman"/>
          <w:sz w:val="28"/>
          <w:szCs w:val="28"/>
        </w:rPr>
        <w:t>ов</w:t>
      </w:r>
      <w:r w:rsidRPr="0002751F">
        <w:rPr>
          <w:rFonts w:ascii="Times New Roman" w:hAnsi="Times New Roman"/>
          <w:sz w:val="28"/>
          <w:szCs w:val="28"/>
        </w:rPr>
        <w:t xml:space="preserve"> бюджета </w:t>
      </w:r>
      <w:r w:rsidR="00AE1A8D" w:rsidRPr="0002751F">
        <w:rPr>
          <w:rFonts w:ascii="Times New Roman" w:hAnsi="Times New Roman"/>
          <w:sz w:val="28"/>
          <w:szCs w:val="28"/>
        </w:rPr>
        <w:t>муниципального образования</w:t>
      </w:r>
      <w:r w:rsidRPr="0002751F">
        <w:rPr>
          <w:rFonts w:ascii="Times New Roman" w:hAnsi="Times New Roman"/>
          <w:sz w:val="28"/>
          <w:szCs w:val="28"/>
        </w:rPr>
        <w:t xml:space="preserve"> «</w:t>
      </w:r>
      <w:r w:rsidR="00AE1A8D" w:rsidRPr="0002751F">
        <w:rPr>
          <w:rFonts w:ascii="Times New Roman" w:hAnsi="Times New Roman"/>
          <w:sz w:val="28"/>
          <w:szCs w:val="28"/>
        </w:rPr>
        <w:t xml:space="preserve">Колпашевское городское </w:t>
      </w:r>
      <w:r w:rsidRPr="0002751F">
        <w:rPr>
          <w:rFonts w:ascii="Times New Roman" w:hAnsi="Times New Roman"/>
          <w:sz w:val="28"/>
          <w:szCs w:val="28"/>
        </w:rPr>
        <w:t>поселение» по разделам и подразделам классификации расходов бюджета за 201</w:t>
      </w:r>
      <w:r w:rsidR="0021252A" w:rsidRPr="0002751F">
        <w:rPr>
          <w:rFonts w:ascii="Times New Roman" w:hAnsi="Times New Roman"/>
          <w:sz w:val="28"/>
          <w:szCs w:val="28"/>
        </w:rPr>
        <w:t>7</w:t>
      </w:r>
      <w:r w:rsidRPr="0002751F">
        <w:rPr>
          <w:rFonts w:ascii="Times New Roman" w:hAnsi="Times New Roman"/>
          <w:sz w:val="28"/>
          <w:szCs w:val="28"/>
        </w:rPr>
        <w:t xml:space="preserve"> год» (далее </w:t>
      </w:r>
      <w:r w:rsidR="00A447A8" w:rsidRPr="0002751F">
        <w:rPr>
          <w:rFonts w:ascii="Times New Roman" w:hAnsi="Times New Roman"/>
          <w:sz w:val="28"/>
          <w:szCs w:val="28"/>
        </w:rPr>
        <w:t xml:space="preserve">– </w:t>
      </w:r>
      <w:r w:rsidRPr="0002751F">
        <w:rPr>
          <w:rFonts w:ascii="Times New Roman" w:hAnsi="Times New Roman"/>
          <w:sz w:val="28"/>
          <w:szCs w:val="28"/>
        </w:rPr>
        <w:t xml:space="preserve">Приложение </w:t>
      </w:r>
      <w:r w:rsidR="00A447A8" w:rsidRPr="0002751F">
        <w:rPr>
          <w:rFonts w:ascii="Times New Roman" w:hAnsi="Times New Roman"/>
          <w:sz w:val="28"/>
          <w:szCs w:val="28"/>
        </w:rPr>
        <w:t>№ 3</w:t>
      </w:r>
      <w:r w:rsidRPr="0002751F">
        <w:rPr>
          <w:rFonts w:ascii="Times New Roman" w:hAnsi="Times New Roman"/>
          <w:sz w:val="28"/>
          <w:szCs w:val="28"/>
        </w:rPr>
        <w:t>);</w:t>
      </w:r>
    </w:p>
    <w:p w:rsidR="00C53699" w:rsidRPr="0002751F" w:rsidRDefault="00C53699" w:rsidP="00A44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- </w:t>
      </w:r>
      <w:r w:rsidR="00A447A8" w:rsidRPr="0002751F">
        <w:rPr>
          <w:rFonts w:ascii="Times New Roman" w:hAnsi="Times New Roman"/>
          <w:sz w:val="28"/>
          <w:szCs w:val="28"/>
        </w:rPr>
        <w:t>п</w:t>
      </w:r>
      <w:r w:rsidRPr="0002751F">
        <w:rPr>
          <w:rFonts w:ascii="Times New Roman" w:hAnsi="Times New Roman"/>
          <w:sz w:val="28"/>
          <w:szCs w:val="28"/>
        </w:rPr>
        <w:t xml:space="preserve">риложение </w:t>
      </w:r>
      <w:r w:rsidR="00A447A8" w:rsidRPr="0002751F">
        <w:rPr>
          <w:rFonts w:ascii="Times New Roman" w:hAnsi="Times New Roman"/>
          <w:sz w:val="28"/>
          <w:szCs w:val="28"/>
        </w:rPr>
        <w:t>№ 4</w:t>
      </w:r>
      <w:r w:rsidRPr="0002751F">
        <w:rPr>
          <w:rFonts w:ascii="Times New Roman" w:hAnsi="Times New Roman"/>
          <w:sz w:val="28"/>
          <w:szCs w:val="28"/>
        </w:rPr>
        <w:t xml:space="preserve"> «Отчет об исполнении </w:t>
      </w:r>
      <w:r w:rsidR="00AE1A8D" w:rsidRPr="0002751F">
        <w:rPr>
          <w:rFonts w:ascii="Times New Roman" w:hAnsi="Times New Roman"/>
          <w:sz w:val="28"/>
          <w:szCs w:val="28"/>
        </w:rPr>
        <w:t xml:space="preserve">источников финансирования дефицита </w:t>
      </w:r>
      <w:r w:rsidRPr="0002751F">
        <w:rPr>
          <w:rFonts w:ascii="Times New Roman" w:hAnsi="Times New Roman"/>
          <w:sz w:val="28"/>
          <w:szCs w:val="28"/>
        </w:rPr>
        <w:t>бюджета муниципального образования «</w:t>
      </w:r>
      <w:r w:rsidR="00AE1A8D" w:rsidRPr="0002751F">
        <w:rPr>
          <w:rFonts w:ascii="Times New Roman" w:hAnsi="Times New Roman"/>
          <w:sz w:val="28"/>
          <w:szCs w:val="28"/>
        </w:rPr>
        <w:t xml:space="preserve">Колпашевское городское </w:t>
      </w:r>
      <w:r w:rsidRPr="0002751F">
        <w:rPr>
          <w:rFonts w:ascii="Times New Roman" w:hAnsi="Times New Roman"/>
          <w:sz w:val="28"/>
          <w:szCs w:val="28"/>
        </w:rPr>
        <w:t>поселение» по кодам классификации источников финансирования дефицита</w:t>
      </w:r>
      <w:r w:rsidR="00AE1A8D" w:rsidRPr="0002751F">
        <w:rPr>
          <w:rFonts w:ascii="Times New Roman" w:hAnsi="Times New Roman"/>
          <w:sz w:val="28"/>
          <w:szCs w:val="28"/>
        </w:rPr>
        <w:t xml:space="preserve"> бюджета</w:t>
      </w:r>
      <w:r w:rsidR="00A447A8" w:rsidRPr="0002751F">
        <w:rPr>
          <w:rFonts w:ascii="Times New Roman" w:hAnsi="Times New Roman"/>
          <w:sz w:val="28"/>
          <w:szCs w:val="28"/>
        </w:rPr>
        <w:t xml:space="preserve"> за 201</w:t>
      </w:r>
      <w:r w:rsidR="0021252A" w:rsidRPr="0002751F">
        <w:rPr>
          <w:rFonts w:ascii="Times New Roman" w:hAnsi="Times New Roman"/>
          <w:sz w:val="28"/>
          <w:szCs w:val="28"/>
        </w:rPr>
        <w:t>7</w:t>
      </w:r>
      <w:r w:rsidRPr="0002751F">
        <w:rPr>
          <w:rFonts w:ascii="Times New Roman" w:hAnsi="Times New Roman"/>
          <w:sz w:val="28"/>
          <w:szCs w:val="28"/>
        </w:rPr>
        <w:t xml:space="preserve"> год» (далее </w:t>
      </w:r>
      <w:r w:rsidR="00A447A8" w:rsidRPr="0002751F">
        <w:rPr>
          <w:rFonts w:ascii="Times New Roman" w:hAnsi="Times New Roman"/>
          <w:sz w:val="28"/>
          <w:szCs w:val="28"/>
        </w:rPr>
        <w:t>– П</w:t>
      </w:r>
      <w:r w:rsidRPr="0002751F">
        <w:rPr>
          <w:rFonts w:ascii="Times New Roman" w:hAnsi="Times New Roman"/>
          <w:sz w:val="28"/>
          <w:szCs w:val="28"/>
        </w:rPr>
        <w:t xml:space="preserve">риложение </w:t>
      </w:r>
      <w:r w:rsidR="00A447A8" w:rsidRPr="0002751F">
        <w:rPr>
          <w:rFonts w:ascii="Times New Roman" w:hAnsi="Times New Roman"/>
          <w:sz w:val="28"/>
          <w:szCs w:val="28"/>
        </w:rPr>
        <w:t>№ 4</w:t>
      </w:r>
      <w:r w:rsidRPr="0002751F">
        <w:rPr>
          <w:rFonts w:ascii="Times New Roman" w:hAnsi="Times New Roman"/>
          <w:sz w:val="28"/>
          <w:szCs w:val="28"/>
        </w:rPr>
        <w:t>);</w:t>
      </w:r>
    </w:p>
    <w:p w:rsidR="00DF34C0" w:rsidRPr="0002751F" w:rsidRDefault="002858A8" w:rsidP="00DF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Также предоставлены:</w:t>
      </w:r>
    </w:p>
    <w:p w:rsidR="002858A8" w:rsidRPr="0002751F" w:rsidRDefault="002858A8" w:rsidP="00DF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 отчет об исполнении прогнозного плана (программы) приватизации имущества, находящегося в собственности муниципального образования «Колпашевское городское поселение» и приобретения имущества в собственность муниципального образования «Колпашевское городское поселение» за 2017 год;</w:t>
      </w:r>
    </w:p>
    <w:p w:rsidR="002858A8" w:rsidRPr="0002751F" w:rsidRDefault="002858A8" w:rsidP="00DF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 отчет о привлечении источников финансирования дефицита бюджета муниципального образования «Колпашевское городское поселение» за 2017 год;</w:t>
      </w:r>
    </w:p>
    <w:p w:rsidR="002858A8" w:rsidRPr="0002751F" w:rsidRDefault="002858A8" w:rsidP="00DF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- </w:t>
      </w:r>
      <w:r w:rsidR="00904587" w:rsidRPr="0002751F">
        <w:rPr>
          <w:rFonts w:ascii="Times New Roman" w:hAnsi="Times New Roman"/>
          <w:sz w:val="28"/>
          <w:szCs w:val="28"/>
        </w:rPr>
        <w:t>отчет об использовании резервного фонда Администрации Колпашевского городского поселения за 2017 год;</w:t>
      </w:r>
    </w:p>
    <w:p w:rsidR="00904587" w:rsidRPr="0002751F" w:rsidRDefault="00904587" w:rsidP="00DF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 отчет об исполнении дорожного фонда муниципального образования «Колпашевское городское поселение» за 2017 год;</w:t>
      </w:r>
    </w:p>
    <w:p w:rsidR="00904587" w:rsidRPr="0002751F" w:rsidRDefault="00904587" w:rsidP="00DF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 отчет о выполнении программы муниципальных внутренних заимствований муниципального образования «Колпашевское городское поселение» за 2017 год;</w:t>
      </w:r>
    </w:p>
    <w:p w:rsidR="00904587" w:rsidRPr="0002751F" w:rsidRDefault="00904587" w:rsidP="00DF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 сведения о предоставленных муниципальных гарантиях в 2017 году;</w:t>
      </w:r>
    </w:p>
    <w:p w:rsidR="00904587" w:rsidRPr="0002751F" w:rsidRDefault="00904587" w:rsidP="00DF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 сведения о реализации муниципальных программ в 2017 году;</w:t>
      </w:r>
    </w:p>
    <w:p w:rsidR="00904587" w:rsidRPr="0002751F" w:rsidRDefault="00904587" w:rsidP="00DF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 отчет об исполнении бюджета;</w:t>
      </w:r>
    </w:p>
    <w:p w:rsidR="00904587" w:rsidRPr="0002751F" w:rsidRDefault="00904587" w:rsidP="00DF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 баланс исполнения бюджета;</w:t>
      </w:r>
    </w:p>
    <w:p w:rsidR="00904587" w:rsidRPr="0002751F" w:rsidRDefault="00904587" w:rsidP="009045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lastRenderedPageBreak/>
        <w:t>- отчет о финансовых результатах деятельности;</w:t>
      </w:r>
    </w:p>
    <w:p w:rsidR="00904587" w:rsidRPr="0002751F" w:rsidRDefault="00904587" w:rsidP="009045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 отчет о движении де</w:t>
      </w:r>
      <w:r w:rsidR="000C7972" w:rsidRPr="0002751F">
        <w:rPr>
          <w:rFonts w:ascii="Times New Roman" w:hAnsi="Times New Roman"/>
          <w:sz w:val="28"/>
          <w:szCs w:val="28"/>
        </w:rPr>
        <w:t>нежных средств;</w:t>
      </w:r>
    </w:p>
    <w:p w:rsidR="000C7972" w:rsidRPr="0002751F" w:rsidRDefault="000C7972" w:rsidP="009045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</w:t>
      </w:r>
      <w:r w:rsidR="00572C63" w:rsidRPr="0002751F">
        <w:rPr>
          <w:rFonts w:ascii="Times New Roman" w:hAnsi="Times New Roman"/>
          <w:sz w:val="28"/>
          <w:szCs w:val="28"/>
        </w:rPr>
        <w:t xml:space="preserve"> пояснительная записка к отчету.</w:t>
      </w:r>
    </w:p>
    <w:p w:rsidR="00DF34C0" w:rsidRPr="0002751F" w:rsidRDefault="006177A5" w:rsidP="00DF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Представленные в Счетную палату приложения определяют показатели в соответствии с </w:t>
      </w:r>
      <w:r w:rsidRPr="0002751F">
        <w:rPr>
          <w:rFonts w:ascii="Times New Roman" w:eastAsia="Calibri" w:hAnsi="Times New Roman"/>
          <w:sz w:val="28"/>
          <w:szCs w:val="28"/>
          <w:lang w:eastAsia="en-US"/>
        </w:rPr>
        <w:t>подпунктом 3.2 пункта 5.9 раздела 5</w:t>
      </w:r>
      <w:r w:rsidRPr="0002751F">
        <w:rPr>
          <w:rFonts w:ascii="Times New Roman" w:hAnsi="Times New Roman"/>
          <w:sz w:val="28"/>
          <w:szCs w:val="28"/>
        </w:rPr>
        <w:t xml:space="preserve"> Положения о бюджетном процессе, а также соответствуют показателям решения об исполнении бюджета за отчетный финансовый год, определенным статьей 264.6 Бюджетного кодекса РФ</w:t>
      </w:r>
      <w:r w:rsidR="00E45575" w:rsidRPr="0002751F">
        <w:rPr>
          <w:rFonts w:ascii="Times New Roman" w:hAnsi="Times New Roman"/>
          <w:sz w:val="28"/>
          <w:szCs w:val="28"/>
        </w:rPr>
        <w:t>.</w:t>
      </w:r>
      <w:r w:rsidRPr="0002751F">
        <w:rPr>
          <w:rFonts w:ascii="Times New Roman" w:hAnsi="Times New Roman"/>
          <w:sz w:val="28"/>
          <w:szCs w:val="28"/>
        </w:rPr>
        <w:t xml:space="preserve"> </w:t>
      </w:r>
    </w:p>
    <w:p w:rsidR="00DF34C0" w:rsidRPr="0002751F" w:rsidRDefault="00990DC4" w:rsidP="00E455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В соответствии с пунктом 8 Порядка формирования и использования дорожного фонда МО «Колпашевское городское поселение», утвержденным решением Совета поселения от 21.11.2013 № 52 отчет об исполнении дорожного фонда формируется администрацией Колпашевского поселения в составе бюджетной отчетности об исполнении бюджета муниципального образования «Колпашевское городское поселение» отдельным приложением к отче</w:t>
      </w:r>
      <w:r w:rsidR="00E45575" w:rsidRPr="0002751F">
        <w:rPr>
          <w:rFonts w:ascii="Times New Roman" w:hAnsi="Times New Roman"/>
          <w:sz w:val="28"/>
          <w:szCs w:val="28"/>
        </w:rPr>
        <w:t xml:space="preserve">ту об исполнении бюджета. </w:t>
      </w:r>
    </w:p>
    <w:p w:rsidR="00240026" w:rsidRPr="0002751F" w:rsidRDefault="00AE1A8D" w:rsidP="00240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В ходе проведения мероприятия показатели приложений к проекту решения были выверены с соответствующими показателями форм</w:t>
      </w:r>
      <w:r w:rsidR="00DB13C7" w:rsidRPr="0002751F">
        <w:rPr>
          <w:rFonts w:ascii="Times New Roman" w:hAnsi="Times New Roman"/>
          <w:sz w:val="28"/>
          <w:szCs w:val="28"/>
        </w:rPr>
        <w:t xml:space="preserve">ы </w:t>
      </w:r>
      <w:r w:rsidR="00240026" w:rsidRPr="0002751F">
        <w:rPr>
          <w:rFonts w:ascii="Times New Roman" w:hAnsi="Times New Roman"/>
          <w:sz w:val="28"/>
          <w:szCs w:val="28"/>
        </w:rPr>
        <w:t>Отчета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01.01.201</w:t>
      </w:r>
      <w:r w:rsidR="00587560" w:rsidRPr="0002751F">
        <w:rPr>
          <w:rFonts w:ascii="Times New Roman" w:hAnsi="Times New Roman"/>
          <w:sz w:val="28"/>
          <w:szCs w:val="28"/>
        </w:rPr>
        <w:t>8</w:t>
      </w:r>
      <w:r w:rsidR="00240026" w:rsidRPr="0002751F">
        <w:rPr>
          <w:rFonts w:ascii="Times New Roman" w:hAnsi="Times New Roman"/>
          <w:sz w:val="28"/>
          <w:szCs w:val="28"/>
        </w:rPr>
        <w:t xml:space="preserve"> год (</w:t>
      </w:r>
      <w:r w:rsidR="00DB13C7" w:rsidRPr="0002751F">
        <w:rPr>
          <w:rFonts w:ascii="Times New Roman" w:hAnsi="Times New Roman"/>
          <w:sz w:val="28"/>
          <w:szCs w:val="28"/>
        </w:rPr>
        <w:t>формы по ОКУД 0503</w:t>
      </w:r>
      <w:r w:rsidR="00240026" w:rsidRPr="0002751F">
        <w:rPr>
          <w:rFonts w:ascii="Times New Roman" w:hAnsi="Times New Roman"/>
          <w:sz w:val="28"/>
          <w:szCs w:val="28"/>
        </w:rPr>
        <w:t>317)</w:t>
      </w:r>
      <w:r w:rsidR="00DB13C7" w:rsidRPr="0002751F">
        <w:rPr>
          <w:rFonts w:ascii="Times New Roman" w:hAnsi="Times New Roman"/>
          <w:sz w:val="28"/>
          <w:szCs w:val="28"/>
        </w:rPr>
        <w:t>, предоставленной</w:t>
      </w:r>
      <w:r w:rsidR="00240026" w:rsidRPr="0002751F">
        <w:rPr>
          <w:rFonts w:ascii="Times New Roman" w:hAnsi="Times New Roman"/>
          <w:sz w:val="28"/>
          <w:szCs w:val="28"/>
        </w:rPr>
        <w:t xml:space="preserve"> С</w:t>
      </w:r>
      <w:r w:rsidR="00280ADA" w:rsidRPr="0002751F">
        <w:rPr>
          <w:rFonts w:ascii="Times New Roman" w:hAnsi="Times New Roman"/>
          <w:sz w:val="28"/>
          <w:szCs w:val="28"/>
        </w:rPr>
        <w:t>четной палате</w:t>
      </w:r>
      <w:r w:rsidR="00240026" w:rsidRPr="0002751F">
        <w:rPr>
          <w:rFonts w:ascii="Times New Roman" w:hAnsi="Times New Roman"/>
          <w:sz w:val="28"/>
          <w:szCs w:val="28"/>
        </w:rPr>
        <w:t xml:space="preserve"> одновременно с проектом решения.</w:t>
      </w:r>
    </w:p>
    <w:p w:rsidR="00674468" w:rsidRPr="0002751F" w:rsidRDefault="00280ADA" w:rsidP="00A65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В целом показатели исполнения доходов и расходов местного бюджета за 201</w:t>
      </w:r>
      <w:r w:rsidR="00094690">
        <w:rPr>
          <w:rFonts w:ascii="Times New Roman" w:hAnsi="Times New Roman"/>
          <w:sz w:val="28"/>
          <w:szCs w:val="28"/>
        </w:rPr>
        <w:t>7</w:t>
      </w:r>
      <w:r w:rsidRPr="0002751F">
        <w:rPr>
          <w:rFonts w:ascii="Times New Roman" w:hAnsi="Times New Roman"/>
          <w:sz w:val="28"/>
          <w:szCs w:val="28"/>
        </w:rPr>
        <w:t xml:space="preserve"> год являются достоверными</w:t>
      </w:r>
      <w:r w:rsidR="00A657A7" w:rsidRPr="0002751F">
        <w:rPr>
          <w:rFonts w:ascii="Times New Roman" w:hAnsi="Times New Roman"/>
          <w:sz w:val="28"/>
          <w:szCs w:val="28"/>
        </w:rPr>
        <w:t>.</w:t>
      </w:r>
    </w:p>
    <w:p w:rsidR="000D46EE" w:rsidRPr="0002751F" w:rsidRDefault="000D46EE" w:rsidP="00A657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751F">
        <w:rPr>
          <w:rFonts w:ascii="Times New Roman" w:hAnsi="Times New Roman"/>
          <w:b/>
          <w:sz w:val="28"/>
          <w:szCs w:val="28"/>
        </w:rPr>
        <w:t>Однако, п</w:t>
      </w:r>
      <w:r w:rsidR="00674468" w:rsidRPr="0002751F">
        <w:rPr>
          <w:rFonts w:ascii="Times New Roman" w:hAnsi="Times New Roman"/>
          <w:b/>
          <w:sz w:val="28"/>
          <w:szCs w:val="28"/>
        </w:rPr>
        <w:t>о результатам внешней проверки проекта решения,</w:t>
      </w:r>
      <w:r w:rsidR="00280ADA" w:rsidRPr="0002751F">
        <w:rPr>
          <w:rFonts w:ascii="Times New Roman" w:hAnsi="Times New Roman"/>
          <w:sz w:val="28"/>
          <w:szCs w:val="28"/>
        </w:rPr>
        <w:t xml:space="preserve"> </w:t>
      </w:r>
      <w:r w:rsidR="00674468" w:rsidRPr="0002751F">
        <w:rPr>
          <w:rFonts w:ascii="Times New Roman" w:hAnsi="Times New Roman"/>
          <w:b/>
          <w:sz w:val="28"/>
          <w:szCs w:val="28"/>
        </w:rPr>
        <w:t xml:space="preserve">в целях более подробной детализации разделов, подразделов Счетная палата рекомендует, добавить </w:t>
      </w:r>
      <w:r w:rsidRPr="0002751F">
        <w:rPr>
          <w:rFonts w:ascii="Times New Roman" w:hAnsi="Times New Roman"/>
          <w:b/>
          <w:sz w:val="28"/>
          <w:szCs w:val="28"/>
        </w:rPr>
        <w:t>в приложение № 2 к проекту решения следующие строки:</w:t>
      </w:r>
    </w:p>
    <w:tbl>
      <w:tblPr>
        <w:tblStyle w:val="a4"/>
        <w:tblW w:w="9570" w:type="dxa"/>
        <w:tblLayout w:type="fixed"/>
        <w:tblLook w:val="04A0"/>
      </w:tblPr>
      <w:tblGrid>
        <w:gridCol w:w="2059"/>
        <w:gridCol w:w="869"/>
        <w:gridCol w:w="1131"/>
        <w:gridCol w:w="991"/>
        <w:gridCol w:w="1212"/>
        <w:gridCol w:w="1185"/>
        <w:gridCol w:w="1208"/>
        <w:gridCol w:w="915"/>
      </w:tblGrid>
      <w:tr w:rsidR="000D46EE" w:rsidRPr="0002751F" w:rsidTr="000D46EE">
        <w:tc>
          <w:tcPr>
            <w:tcW w:w="2059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69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sz w:val="20"/>
                <w:szCs w:val="20"/>
              </w:rPr>
              <w:t>Ведом-ство</w:t>
            </w:r>
          </w:p>
        </w:tc>
        <w:tc>
          <w:tcPr>
            <w:tcW w:w="1131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sz w:val="20"/>
                <w:szCs w:val="20"/>
              </w:rPr>
              <w:t>Раздел, подраздел</w:t>
            </w:r>
          </w:p>
        </w:tc>
        <w:tc>
          <w:tcPr>
            <w:tcW w:w="991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1212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185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sz w:val="20"/>
                <w:szCs w:val="20"/>
              </w:rPr>
              <w:t>Назначено</w:t>
            </w:r>
          </w:p>
        </w:tc>
        <w:tc>
          <w:tcPr>
            <w:tcW w:w="1208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sz w:val="20"/>
                <w:szCs w:val="20"/>
              </w:rPr>
              <w:t>Исполнено</w:t>
            </w:r>
          </w:p>
        </w:tc>
        <w:tc>
          <w:tcPr>
            <w:tcW w:w="915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sz w:val="20"/>
                <w:szCs w:val="20"/>
              </w:rPr>
              <w:t>% исп.</w:t>
            </w:r>
          </w:p>
        </w:tc>
      </w:tr>
      <w:tr w:rsidR="000D46EE" w:rsidRPr="0002751F" w:rsidTr="000D46EE">
        <w:tc>
          <w:tcPr>
            <w:tcW w:w="2059" w:type="dxa"/>
          </w:tcPr>
          <w:p w:rsidR="000D46EE" w:rsidRPr="0002751F" w:rsidRDefault="000D46EE" w:rsidP="00A657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69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1131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91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sz w:val="20"/>
                <w:szCs w:val="20"/>
              </w:rPr>
              <w:t>1 087,5</w:t>
            </w:r>
          </w:p>
        </w:tc>
        <w:tc>
          <w:tcPr>
            <w:tcW w:w="1208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sz w:val="20"/>
                <w:szCs w:val="20"/>
              </w:rPr>
              <w:t>1 087,0</w:t>
            </w:r>
          </w:p>
        </w:tc>
        <w:tc>
          <w:tcPr>
            <w:tcW w:w="915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0D46EE" w:rsidRPr="0002751F" w:rsidTr="000D46EE">
        <w:tc>
          <w:tcPr>
            <w:tcW w:w="2059" w:type="dxa"/>
          </w:tcPr>
          <w:p w:rsidR="000D46EE" w:rsidRPr="0002751F" w:rsidRDefault="000D46EE" w:rsidP="00A657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69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1131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sz w:val="20"/>
                <w:szCs w:val="20"/>
              </w:rPr>
              <w:t>0400</w:t>
            </w:r>
          </w:p>
        </w:tc>
        <w:tc>
          <w:tcPr>
            <w:tcW w:w="991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08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15" w:type="dxa"/>
          </w:tcPr>
          <w:p w:rsidR="000D46EE" w:rsidRPr="0002751F" w:rsidRDefault="000D46EE" w:rsidP="000D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</w:tbl>
    <w:p w:rsidR="006238FA" w:rsidRPr="0002751F" w:rsidRDefault="006238FA" w:rsidP="006238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8FA" w:rsidRPr="0002751F" w:rsidRDefault="006238FA" w:rsidP="006238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b/>
          <w:sz w:val="28"/>
          <w:szCs w:val="28"/>
        </w:rPr>
        <w:t>По результатам проверки документов и материалов, предоставленных одновременно с проектом решения,  в связи с выявлением технической ошибк</w:t>
      </w:r>
      <w:r w:rsidR="00FB4C0D">
        <w:rPr>
          <w:rFonts w:ascii="Times New Roman" w:hAnsi="Times New Roman"/>
          <w:b/>
          <w:sz w:val="28"/>
          <w:szCs w:val="28"/>
        </w:rPr>
        <w:t>и</w:t>
      </w:r>
      <w:r w:rsidRPr="0002751F">
        <w:rPr>
          <w:rFonts w:ascii="Times New Roman" w:hAnsi="Times New Roman"/>
          <w:sz w:val="28"/>
          <w:szCs w:val="28"/>
        </w:rPr>
        <w:t xml:space="preserve"> Администрации Колпашевского городского поселения, Счетная палата рекомендует в пояснительной записке к отчету об исполнении бюджета МО «Колпашевское городское поселение» за 2017 год в 1 абзаце по неналоговым доходам в разделе «Доходы» сумму «21060,</w:t>
      </w:r>
      <w:r w:rsidRPr="0002751F">
        <w:rPr>
          <w:rFonts w:ascii="Times New Roman" w:hAnsi="Times New Roman"/>
          <w:b/>
          <w:sz w:val="28"/>
          <w:szCs w:val="28"/>
          <w:u w:val="single"/>
        </w:rPr>
        <w:t>9</w:t>
      </w:r>
      <w:r w:rsidRPr="0002751F">
        <w:rPr>
          <w:rFonts w:ascii="Times New Roman" w:hAnsi="Times New Roman"/>
          <w:sz w:val="28"/>
          <w:szCs w:val="28"/>
        </w:rPr>
        <w:t>» заменить на «21 060,</w:t>
      </w:r>
      <w:r w:rsidRPr="0002751F">
        <w:rPr>
          <w:rFonts w:ascii="Times New Roman" w:hAnsi="Times New Roman"/>
          <w:b/>
          <w:sz w:val="28"/>
          <w:szCs w:val="28"/>
          <w:u w:val="single"/>
        </w:rPr>
        <w:t>0</w:t>
      </w:r>
      <w:r w:rsidRPr="0002751F">
        <w:rPr>
          <w:rFonts w:ascii="Times New Roman" w:hAnsi="Times New Roman"/>
          <w:sz w:val="28"/>
          <w:szCs w:val="28"/>
        </w:rPr>
        <w:t xml:space="preserve">».  </w:t>
      </w:r>
    </w:p>
    <w:p w:rsidR="00457DB9" w:rsidRPr="0002751F" w:rsidRDefault="00457DB9" w:rsidP="00A657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53699" w:rsidRPr="0002751F" w:rsidRDefault="00C53699" w:rsidP="00476AE2">
      <w:pPr>
        <w:pStyle w:val="a3"/>
        <w:numPr>
          <w:ilvl w:val="1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2751F">
        <w:rPr>
          <w:rFonts w:ascii="Times New Roman" w:hAnsi="Times New Roman"/>
          <w:b/>
          <w:sz w:val="28"/>
          <w:szCs w:val="28"/>
        </w:rPr>
        <w:t>Анализ основных характеристик исполнения бюджета муниципального образования «</w:t>
      </w:r>
      <w:r w:rsidR="00FD5F07" w:rsidRPr="0002751F">
        <w:rPr>
          <w:rFonts w:ascii="Times New Roman" w:hAnsi="Times New Roman"/>
          <w:b/>
          <w:sz w:val="28"/>
          <w:szCs w:val="28"/>
        </w:rPr>
        <w:t>Колпашевское городское</w:t>
      </w:r>
      <w:r w:rsidRPr="0002751F">
        <w:rPr>
          <w:rFonts w:ascii="Times New Roman" w:hAnsi="Times New Roman"/>
          <w:b/>
          <w:sz w:val="28"/>
          <w:szCs w:val="28"/>
        </w:rPr>
        <w:t xml:space="preserve"> поселение» </w:t>
      </w:r>
      <w:r w:rsidR="00902928" w:rsidRPr="0002751F">
        <w:rPr>
          <w:rFonts w:ascii="Times New Roman" w:hAnsi="Times New Roman"/>
          <w:b/>
          <w:sz w:val="28"/>
          <w:szCs w:val="28"/>
        </w:rPr>
        <w:t xml:space="preserve">              </w:t>
      </w:r>
      <w:r w:rsidRPr="0002751F">
        <w:rPr>
          <w:rFonts w:ascii="Times New Roman" w:hAnsi="Times New Roman"/>
          <w:b/>
          <w:sz w:val="28"/>
          <w:szCs w:val="28"/>
        </w:rPr>
        <w:t>за 201</w:t>
      </w:r>
      <w:r w:rsidR="00F3756D" w:rsidRPr="0002751F">
        <w:rPr>
          <w:rFonts w:ascii="Times New Roman" w:hAnsi="Times New Roman"/>
          <w:b/>
          <w:sz w:val="28"/>
          <w:szCs w:val="28"/>
        </w:rPr>
        <w:t>7</w:t>
      </w:r>
      <w:r w:rsidRPr="0002751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97FF7" w:rsidRPr="0002751F" w:rsidRDefault="00C53699" w:rsidP="004650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lastRenderedPageBreak/>
        <w:t>Первоначально решением Совета поселения «О бюджете муниципального образования «</w:t>
      </w:r>
      <w:r w:rsidR="00EA0CE9" w:rsidRPr="0002751F">
        <w:rPr>
          <w:rFonts w:ascii="Times New Roman" w:hAnsi="Times New Roman"/>
          <w:sz w:val="28"/>
          <w:szCs w:val="28"/>
        </w:rPr>
        <w:t>Колпашевское городское</w:t>
      </w:r>
      <w:r w:rsidRPr="0002751F">
        <w:rPr>
          <w:rFonts w:ascii="Times New Roman" w:hAnsi="Times New Roman"/>
          <w:sz w:val="28"/>
          <w:szCs w:val="28"/>
        </w:rPr>
        <w:t xml:space="preserve"> поселение» на 201</w:t>
      </w:r>
      <w:r w:rsidR="0070026E" w:rsidRPr="0002751F">
        <w:rPr>
          <w:rFonts w:ascii="Times New Roman" w:hAnsi="Times New Roman"/>
          <w:sz w:val="28"/>
          <w:szCs w:val="28"/>
        </w:rPr>
        <w:t>7</w:t>
      </w:r>
      <w:r w:rsidRPr="0002751F">
        <w:rPr>
          <w:rFonts w:ascii="Times New Roman" w:hAnsi="Times New Roman"/>
          <w:sz w:val="28"/>
          <w:szCs w:val="28"/>
        </w:rPr>
        <w:t xml:space="preserve"> год» от </w:t>
      </w:r>
      <w:r w:rsidR="0070026E" w:rsidRPr="0002751F">
        <w:rPr>
          <w:rFonts w:ascii="Times New Roman" w:hAnsi="Times New Roman"/>
          <w:sz w:val="28"/>
          <w:szCs w:val="28"/>
        </w:rPr>
        <w:t>30</w:t>
      </w:r>
      <w:r w:rsidR="00EA0CE9" w:rsidRPr="0002751F">
        <w:rPr>
          <w:rFonts w:ascii="Times New Roman" w:hAnsi="Times New Roman"/>
          <w:sz w:val="28"/>
          <w:szCs w:val="28"/>
        </w:rPr>
        <w:t>.1</w:t>
      </w:r>
      <w:r w:rsidR="0070026E" w:rsidRPr="0002751F">
        <w:rPr>
          <w:rFonts w:ascii="Times New Roman" w:hAnsi="Times New Roman"/>
          <w:sz w:val="28"/>
          <w:szCs w:val="28"/>
        </w:rPr>
        <w:t>1</w:t>
      </w:r>
      <w:r w:rsidR="00EA0CE9" w:rsidRPr="0002751F">
        <w:rPr>
          <w:rFonts w:ascii="Times New Roman" w:hAnsi="Times New Roman"/>
          <w:sz w:val="28"/>
          <w:szCs w:val="28"/>
        </w:rPr>
        <w:t>.201</w:t>
      </w:r>
      <w:r w:rsidR="0070026E" w:rsidRPr="0002751F">
        <w:rPr>
          <w:rFonts w:ascii="Times New Roman" w:hAnsi="Times New Roman"/>
          <w:sz w:val="28"/>
          <w:szCs w:val="28"/>
        </w:rPr>
        <w:t>6</w:t>
      </w:r>
      <w:r w:rsidR="00902928" w:rsidRPr="0002751F">
        <w:rPr>
          <w:rFonts w:ascii="Times New Roman" w:hAnsi="Times New Roman"/>
          <w:sz w:val="28"/>
          <w:szCs w:val="28"/>
        </w:rPr>
        <w:t xml:space="preserve"> </w:t>
      </w:r>
      <w:r w:rsidR="00EA0CE9" w:rsidRPr="0002751F">
        <w:rPr>
          <w:rFonts w:ascii="Times New Roman" w:hAnsi="Times New Roman"/>
          <w:sz w:val="28"/>
          <w:szCs w:val="28"/>
        </w:rPr>
        <w:t xml:space="preserve">№ </w:t>
      </w:r>
      <w:r w:rsidR="00A97FF7" w:rsidRPr="0002751F">
        <w:rPr>
          <w:rFonts w:ascii="Times New Roman" w:hAnsi="Times New Roman"/>
          <w:sz w:val="28"/>
          <w:szCs w:val="28"/>
        </w:rPr>
        <w:t>5</w:t>
      </w:r>
      <w:r w:rsidR="0070026E" w:rsidRPr="0002751F">
        <w:rPr>
          <w:rFonts w:ascii="Times New Roman" w:hAnsi="Times New Roman"/>
          <w:sz w:val="28"/>
          <w:szCs w:val="28"/>
        </w:rPr>
        <w:t>0 (далее - решение о бюджете от 3</w:t>
      </w:r>
      <w:r w:rsidR="00A97FF7" w:rsidRPr="0002751F">
        <w:rPr>
          <w:rFonts w:ascii="Times New Roman" w:hAnsi="Times New Roman"/>
          <w:sz w:val="28"/>
          <w:szCs w:val="28"/>
        </w:rPr>
        <w:t>0</w:t>
      </w:r>
      <w:r w:rsidR="00EA0CE9" w:rsidRPr="0002751F">
        <w:rPr>
          <w:rFonts w:ascii="Times New Roman" w:hAnsi="Times New Roman"/>
          <w:sz w:val="28"/>
          <w:szCs w:val="28"/>
        </w:rPr>
        <w:t>.1</w:t>
      </w:r>
      <w:r w:rsidR="0070026E" w:rsidRPr="0002751F">
        <w:rPr>
          <w:rFonts w:ascii="Times New Roman" w:hAnsi="Times New Roman"/>
          <w:sz w:val="28"/>
          <w:szCs w:val="28"/>
        </w:rPr>
        <w:t>1</w:t>
      </w:r>
      <w:r w:rsidR="00EA0CE9" w:rsidRPr="0002751F">
        <w:rPr>
          <w:rFonts w:ascii="Times New Roman" w:hAnsi="Times New Roman"/>
          <w:sz w:val="28"/>
          <w:szCs w:val="28"/>
        </w:rPr>
        <w:t>.201</w:t>
      </w:r>
      <w:r w:rsidR="0070026E" w:rsidRPr="0002751F">
        <w:rPr>
          <w:rFonts w:ascii="Times New Roman" w:hAnsi="Times New Roman"/>
          <w:sz w:val="28"/>
          <w:szCs w:val="28"/>
        </w:rPr>
        <w:t>6</w:t>
      </w:r>
      <w:r w:rsidR="00EA0CE9" w:rsidRPr="0002751F">
        <w:rPr>
          <w:rFonts w:ascii="Times New Roman" w:hAnsi="Times New Roman"/>
          <w:sz w:val="28"/>
          <w:szCs w:val="28"/>
        </w:rPr>
        <w:t xml:space="preserve"> № </w:t>
      </w:r>
      <w:r w:rsidR="0070026E" w:rsidRPr="0002751F">
        <w:rPr>
          <w:rFonts w:ascii="Times New Roman" w:hAnsi="Times New Roman"/>
          <w:sz w:val="28"/>
          <w:szCs w:val="28"/>
        </w:rPr>
        <w:t>50</w:t>
      </w:r>
      <w:r w:rsidRPr="0002751F">
        <w:rPr>
          <w:rFonts w:ascii="Times New Roman" w:hAnsi="Times New Roman"/>
          <w:sz w:val="28"/>
          <w:szCs w:val="28"/>
        </w:rPr>
        <w:t xml:space="preserve">) утверждался </w:t>
      </w:r>
      <w:r w:rsidR="00A97FF7" w:rsidRPr="0002751F">
        <w:rPr>
          <w:rFonts w:ascii="Times New Roman" w:hAnsi="Times New Roman"/>
          <w:sz w:val="28"/>
          <w:szCs w:val="28"/>
        </w:rPr>
        <w:t xml:space="preserve">сбалансированный </w:t>
      </w:r>
      <w:r w:rsidR="00EA0CE9" w:rsidRPr="0002751F">
        <w:rPr>
          <w:rFonts w:ascii="Times New Roman" w:hAnsi="Times New Roman"/>
          <w:sz w:val="28"/>
          <w:szCs w:val="28"/>
        </w:rPr>
        <w:t>бюджет с общим</w:t>
      </w:r>
      <w:r w:rsidR="00A97FF7" w:rsidRPr="0002751F">
        <w:rPr>
          <w:rFonts w:ascii="Times New Roman" w:hAnsi="Times New Roman"/>
          <w:sz w:val="28"/>
          <w:szCs w:val="28"/>
        </w:rPr>
        <w:t>и</w:t>
      </w:r>
      <w:r w:rsidR="00EA0CE9" w:rsidRPr="0002751F">
        <w:rPr>
          <w:rFonts w:ascii="Times New Roman" w:hAnsi="Times New Roman"/>
          <w:sz w:val="28"/>
          <w:szCs w:val="28"/>
        </w:rPr>
        <w:t xml:space="preserve"> объем</w:t>
      </w:r>
      <w:r w:rsidR="00A97FF7" w:rsidRPr="0002751F">
        <w:rPr>
          <w:rFonts w:ascii="Times New Roman" w:hAnsi="Times New Roman"/>
          <w:sz w:val="28"/>
          <w:szCs w:val="28"/>
        </w:rPr>
        <w:t>а</w:t>
      </w:r>
      <w:r w:rsidR="00EA0CE9" w:rsidRPr="0002751F">
        <w:rPr>
          <w:rFonts w:ascii="Times New Roman" w:hAnsi="Times New Roman"/>
          <w:sz w:val="28"/>
          <w:szCs w:val="28"/>
        </w:rPr>
        <w:t>м</w:t>
      </w:r>
      <w:r w:rsidR="00A97FF7" w:rsidRPr="0002751F">
        <w:rPr>
          <w:rFonts w:ascii="Times New Roman" w:hAnsi="Times New Roman"/>
          <w:sz w:val="28"/>
          <w:szCs w:val="28"/>
        </w:rPr>
        <w:t>и</w:t>
      </w:r>
      <w:r w:rsidR="00EA0CE9" w:rsidRPr="0002751F">
        <w:rPr>
          <w:rFonts w:ascii="Times New Roman" w:hAnsi="Times New Roman"/>
          <w:sz w:val="28"/>
          <w:szCs w:val="28"/>
        </w:rPr>
        <w:t xml:space="preserve"> </w:t>
      </w:r>
      <w:r w:rsidRPr="0002751F">
        <w:rPr>
          <w:rFonts w:ascii="Times New Roman" w:hAnsi="Times New Roman"/>
          <w:sz w:val="28"/>
          <w:szCs w:val="28"/>
        </w:rPr>
        <w:t>доходов</w:t>
      </w:r>
      <w:r w:rsidR="00A97FF7" w:rsidRPr="0002751F">
        <w:rPr>
          <w:rFonts w:ascii="Times New Roman" w:hAnsi="Times New Roman"/>
          <w:sz w:val="28"/>
          <w:szCs w:val="28"/>
        </w:rPr>
        <w:t xml:space="preserve"> и расходов</w:t>
      </w:r>
      <w:r w:rsidRPr="0002751F">
        <w:rPr>
          <w:rFonts w:ascii="Times New Roman" w:hAnsi="Times New Roman"/>
          <w:sz w:val="28"/>
          <w:szCs w:val="28"/>
        </w:rPr>
        <w:t xml:space="preserve"> </w:t>
      </w:r>
      <w:r w:rsidR="00EA0CE9" w:rsidRPr="0002751F">
        <w:rPr>
          <w:rFonts w:ascii="Times New Roman" w:hAnsi="Times New Roman"/>
          <w:sz w:val="28"/>
          <w:szCs w:val="28"/>
        </w:rPr>
        <w:t xml:space="preserve">в сумме </w:t>
      </w:r>
      <w:r w:rsidR="0070026E" w:rsidRPr="0002751F">
        <w:rPr>
          <w:rFonts w:ascii="Times New Roman" w:hAnsi="Times New Roman"/>
          <w:sz w:val="28"/>
          <w:szCs w:val="28"/>
        </w:rPr>
        <w:t xml:space="preserve">138 004,4 </w:t>
      </w:r>
      <w:r w:rsidR="00EA0CE9" w:rsidRPr="0002751F">
        <w:rPr>
          <w:rFonts w:ascii="Times New Roman" w:hAnsi="Times New Roman"/>
          <w:sz w:val="28"/>
          <w:szCs w:val="28"/>
        </w:rPr>
        <w:t xml:space="preserve">тыс. </w:t>
      </w:r>
      <w:r w:rsidR="00A97FF7" w:rsidRPr="0002751F">
        <w:rPr>
          <w:rFonts w:ascii="Times New Roman" w:hAnsi="Times New Roman"/>
          <w:sz w:val="28"/>
          <w:szCs w:val="28"/>
        </w:rPr>
        <w:t>рублей.</w:t>
      </w:r>
    </w:p>
    <w:p w:rsidR="00C53699" w:rsidRPr="0002751F" w:rsidRDefault="00A97FF7" w:rsidP="004650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П</w:t>
      </w:r>
      <w:r w:rsidR="00C53699" w:rsidRPr="0002751F">
        <w:rPr>
          <w:rFonts w:ascii="Times New Roman" w:hAnsi="Times New Roman"/>
          <w:sz w:val="28"/>
          <w:szCs w:val="28"/>
        </w:rPr>
        <w:t xml:space="preserve">роект решения составлен с объемом доходов в сумме </w:t>
      </w:r>
      <w:r w:rsidR="00540619" w:rsidRPr="0002751F">
        <w:rPr>
          <w:rFonts w:ascii="Times New Roman" w:hAnsi="Times New Roman"/>
          <w:sz w:val="28"/>
          <w:szCs w:val="28"/>
        </w:rPr>
        <w:t xml:space="preserve">337 661,2 </w:t>
      </w:r>
      <w:r w:rsidR="00C53699" w:rsidRPr="0002751F">
        <w:rPr>
          <w:rFonts w:ascii="Times New Roman" w:hAnsi="Times New Roman"/>
          <w:sz w:val="28"/>
          <w:szCs w:val="28"/>
        </w:rPr>
        <w:t xml:space="preserve">тыс. </w:t>
      </w:r>
      <w:r w:rsidRPr="0002751F">
        <w:rPr>
          <w:rFonts w:ascii="Times New Roman" w:hAnsi="Times New Roman"/>
          <w:sz w:val="28"/>
          <w:szCs w:val="28"/>
        </w:rPr>
        <w:t>рублей</w:t>
      </w:r>
      <w:r w:rsidR="00C53699" w:rsidRPr="0002751F">
        <w:rPr>
          <w:rFonts w:ascii="Times New Roman" w:hAnsi="Times New Roman"/>
          <w:sz w:val="28"/>
          <w:szCs w:val="28"/>
        </w:rPr>
        <w:t>, расходов</w:t>
      </w:r>
      <w:r w:rsidR="004E5A02" w:rsidRPr="0002751F">
        <w:rPr>
          <w:rFonts w:ascii="Times New Roman" w:hAnsi="Times New Roman"/>
          <w:sz w:val="28"/>
          <w:szCs w:val="28"/>
        </w:rPr>
        <w:t xml:space="preserve"> в сумме</w:t>
      </w:r>
      <w:r w:rsidR="00C53699" w:rsidRPr="0002751F">
        <w:rPr>
          <w:rFonts w:ascii="Times New Roman" w:hAnsi="Times New Roman"/>
          <w:sz w:val="28"/>
          <w:szCs w:val="28"/>
        </w:rPr>
        <w:t xml:space="preserve"> </w:t>
      </w:r>
      <w:r w:rsidR="00540619" w:rsidRPr="0002751F">
        <w:rPr>
          <w:rFonts w:ascii="Times New Roman" w:hAnsi="Times New Roman"/>
          <w:sz w:val="28"/>
          <w:szCs w:val="28"/>
        </w:rPr>
        <w:t xml:space="preserve">331 052,8 </w:t>
      </w:r>
      <w:r w:rsidR="00C53699" w:rsidRPr="0002751F">
        <w:rPr>
          <w:rFonts w:ascii="Times New Roman" w:hAnsi="Times New Roman"/>
          <w:sz w:val="28"/>
          <w:szCs w:val="28"/>
        </w:rPr>
        <w:t xml:space="preserve">тыс. </w:t>
      </w:r>
      <w:r w:rsidRPr="0002751F">
        <w:rPr>
          <w:rFonts w:ascii="Times New Roman" w:hAnsi="Times New Roman"/>
          <w:sz w:val="28"/>
          <w:szCs w:val="28"/>
        </w:rPr>
        <w:t>рублей</w:t>
      </w:r>
      <w:r w:rsidR="00C53699" w:rsidRPr="0002751F">
        <w:rPr>
          <w:rFonts w:ascii="Times New Roman" w:hAnsi="Times New Roman"/>
          <w:sz w:val="28"/>
          <w:szCs w:val="28"/>
        </w:rPr>
        <w:t xml:space="preserve"> и общим объемом профицита в сумме </w:t>
      </w:r>
      <w:r w:rsidR="00540619" w:rsidRPr="0002751F">
        <w:rPr>
          <w:rFonts w:ascii="Times New Roman" w:hAnsi="Times New Roman"/>
          <w:sz w:val="28"/>
          <w:szCs w:val="28"/>
        </w:rPr>
        <w:t xml:space="preserve">6 608,4 </w:t>
      </w:r>
      <w:r w:rsidR="00C53699" w:rsidRPr="0002751F">
        <w:rPr>
          <w:rFonts w:ascii="Times New Roman" w:hAnsi="Times New Roman"/>
          <w:sz w:val="28"/>
          <w:szCs w:val="28"/>
        </w:rPr>
        <w:t xml:space="preserve">тыс. </w:t>
      </w:r>
      <w:r w:rsidRPr="0002751F">
        <w:rPr>
          <w:rFonts w:ascii="Times New Roman" w:hAnsi="Times New Roman"/>
          <w:sz w:val="28"/>
          <w:szCs w:val="28"/>
        </w:rPr>
        <w:t>рублей</w:t>
      </w:r>
      <w:r w:rsidR="00540619" w:rsidRPr="0002751F">
        <w:rPr>
          <w:rFonts w:ascii="Times New Roman" w:hAnsi="Times New Roman"/>
          <w:sz w:val="28"/>
          <w:szCs w:val="28"/>
        </w:rPr>
        <w:t>.</w:t>
      </w:r>
    </w:p>
    <w:p w:rsidR="00C53699" w:rsidRPr="0002751F" w:rsidRDefault="00C53699" w:rsidP="004650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В течение 201</w:t>
      </w:r>
      <w:r w:rsidR="00540619" w:rsidRPr="0002751F">
        <w:rPr>
          <w:rFonts w:ascii="Times New Roman" w:hAnsi="Times New Roman"/>
          <w:sz w:val="28"/>
          <w:szCs w:val="28"/>
        </w:rPr>
        <w:t>7</w:t>
      </w:r>
      <w:r w:rsidRPr="0002751F">
        <w:rPr>
          <w:rFonts w:ascii="Times New Roman" w:hAnsi="Times New Roman"/>
          <w:sz w:val="28"/>
          <w:szCs w:val="28"/>
        </w:rPr>
        <w:t xml:space="preserve"> года объем доходов и расходов местного бюджета увеличился на </w:t>
      </w:r>
      <w:r w:rsidR="00AF02E3" w:rsidRPr="0002751F">
        <w:rPr>
          <w:rFonts w:ascii="Times New Roman" w:hAnsi="Times New Roman"/>
          <w:sz w:val="28"/>
          <w:szCs w:val="28"/>
        </w:rPr>
        <w:t xml:space="preserve">199 656,8 </w:t>
      </w:r>
      <w:r w:rsidRPr="0002751F">
        <w:rPr>
          <w:rFonts w:ascii="Times New Roman" w:hAnsi="Times New Roman"/>
          <w:sz w:val="28"/>
          <w:szCs w:val="28"/>
        </w:rPr>
        <w:t xml:space="preserve">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 xml:space="preserve"> и </w:t>
      </w:r>
      <w:r w:rsidR="00AF02E3" w:rsidRPr="0002751F">
        <w:rPr>
          <w:rFonts w:ascii="Times New Roman" w:hAnsi="Times New Roman"/>
          <w:sz w:val="28"/>
          <w:szCs w:val="28"/>
        </w:rPr>
        <w:t>193 048,4</w:t>
      </w:r>
      <w:r w:rsidRPr="0002751F">
        <w:rPr>
          <w:rFonts w:ascii="Times New Roman" w:hAnsi="Times New Roman"/>
          <w:sz w:val="28"/>
          <w:szCs w:val="28"/>
        </w:rPr>
        <w:t xml:space="preserve"> 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C53699" w:rsidRPr="0002751F" w:rsidRDefault="00C53699" w:rsidP="004650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Решение о бюджете от </w:t>
      </w:r>
      <w:r w:rsidR="00D2510F" w:rsidRPr="0002751F">
        <w:rPr>
          <w:rFonts w:ascii="Times New Roman" w:hAnsi="Times New Roman"/>
          <w:sz w:val="28"/>
          <w:szCs w:val="28"/>
        </w:rPr>
        <w:t>3</w:t>
      </w:r>
      <w:r w:rsidR="004E5A02" w:rsidRPr="0002751F">
        <w:rPr>
          <w:rFonts w:ascii="Times New Roman" w:hAnsi="Times New Roman"/>
          <w:sz w:val="28"/>
          <w:szCs w:val="28"/>
        </w:rPr>
        <w:t>0</w:t>
      </w:r>
      <w:r w:rsidRPr="0002751F">
        <w:rPr>
          <w:rFonts w:ascii="Times New Roman" w:hAnsi="Times New Roman"/>
          <w:sz w:val="28"/>
          <w:szCs w:val="28"/>
        </w:rPr>
        <w:t>.1</w:t>
      </w:r>
      <w:r w:rsidR="00D2510F" w:rsidRPr="0002751F">
        <w:rPr>
          <w:rFonts w:ascii="Times New Roman" w:hAnsi="Times New Roman"/>
          <w:sz w:val="28"/>
          <w:szCs w:val="28"/>
        </w:rPr>
        <w:t>1</w:t>
      </w:r>
      <w:r w:rsidRPr="0002751F">
        <w:rPr>
          <w:rFonts w:ascii="Times New Roman" w:hAnsi="Times New Roman"/>
          <w:sz w:val="28"/>
          <w:szCs w:val="28"/>
        </w:rPr>
        <w:t>.201</w:t>
      </w:r>
      <w:r w:rsidR="00D2510F" w:rsidRPr="0002751F">
        <w:rPr>
          <w:rFonts w:ascii="Times New Roman" w:hAnsi="Times New Roman"/>
          <w:sz w:val="28"/>
          <w:szCs w:val="28"/>
        </w:rPr>
        <w:t>6</w:t>
      </w:r>
      <w:r w:rsidRPr="0002751F">
        <w:rPr>
          <w:rFonts w:ascii="Times New Roman" w:hAnsi="Times New Roman"/>
          <w:sz w:val="28"/>
          <w:szCs w:val="28"/>
        </w:rPr>
        <w:t xml:space="preserve"> № </w:t>
      </w:r>
      <w:r w:rsidR="00D2510F" w:rsidRPr="0002751F">
        <w:rPr>
          <w:rFonts w:ascii="Times New Roman" w:hAnsi="Times New Roman"/>
          <w:sz w:val="28"/>
          <w:szCs w:val="28"/>
        </w:rPr>
        <w:t>50</w:t>
      </w:r>
      <w:r w:rsidRPr="0002751F">
        <w:rPr>
          <w:rFonts w:ascii="Times New Roman" w:hAnsi="Times New Roman"/>
          <w:sz w:val="28"/>
          <w:szCs w:val="28"/>
        </w:rPr>
        <w:t xml:space="preserve"> подвергалось изменениям </w:t>
      </w:r>
      <w:r w:rsidR="00EA0CE9" w:rsidRPr="0002751F">
        <w:rPr>
          <w:rFonts w:ascii="Times New Roman" w:hAnsi="Times New Roman"/>
          <w:sz w:val="28"/>
          <w:szCs w:val="28"/>
        </w:rPr>
        <w:t>1</w:t>
      </w:r>
      <w:r w:rsidR="005E33CE" w:rsidRPr="0002751F">
        <w:rPr>
          <w:rFonts w:ascii="Times New Roman" w:hAnsi="Times New Roman"/>
          <w:sz w:val="28"/>
          <w:szCs w:val="28"/>
        </w:rPr>
        <w:t>2</w:t>
      </w:r>
      <w:r w:rsidRPr="0002751F">
        <w:rPr>
          <w:rFonts w:ascii="Times New Roman" w:hAnsi="Times New Roman"/>
          <w:sz w:val="28"/>
          <w:szCs w:val="28"/>
        </w:rPr>
        <w:t xml:space="preserve"> раз (таблица 1).</w:t>
      </w:r>
    </w:p>
    <w:p w:rsidR="006238FA" w:rsidRPr="0002751F" w:rsidRDefault="006238FA" w:rsidP="004650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3699" w:rsidRPr="0002751F" w:rsidRDefault="00C53699" w:rsidP="00942CC2">
      <w:pPr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Таблица 1</w:t>
      </w:r>
    </w:p>
    <w:p w:rsidR="00C53699" w:rsidRPr="0002751F" w:rsidRDefault="00C53699" w:rsidP="00C536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751F">
        <w:rPr>
          <w:rFonts w:ascii="Times New Roman" w:hAnsi="Times New Roman"/>
          <w:b/>
          <w:sz w:val="28"/>
          <w:szCs w:val="28"/>
        </w:rPr>
        <w:t>Изменения, вносимые в бюджет муниципального образования «</w:t>
      </w:r>
      <w:r w:rsidR="00EA0CE9" w:rsidRPr="0002751F">
        <w:rPr>
          <w:rFonts w:ascii="Times New Roman" w:hAnsi="Times New Roman"/>
          <w:b/>
          <w:sz w:val="28"/>
          <w:szCs w:val="28"/>
        </w:rPr>
        <w:t>Колпашевское городское</w:t>
      </w:r>
      <w:r w:rsidRPr="0002751F">
        <w:rPr>
          <w:rFonts w:ascii="Times New Roman" w:hAnsi="Times New Roman"/>
          <w:b/>
          <w:sz w:val="28"/>
          <w:szCs w:val="28"/>
        </w:rPr>
        <w:t xml:space="preserve"> поселение» за 201</w:t>
      </w:r>
      <w:r w:rsidR="00F938EC" w:rsidRPr="0002751F">
        <w:rPr>
          <w:rFonts w:ascii="Times New Roman" w:hAnsi="Times New Roman"/>
          <w:b/>
          <w:sz w:val="28"/>
          <w:szCs w:val="28"/>
        </w:rPr>
        <w:t>7</w:t>
      </w:r>
      <w:r w:rsidRPr="0002751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53699" w:rsidRPr="0002751F" w:rsidRDefault="00C53699" w:rsidP="00942CC2">
      <w:pPr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</w:p>
    <w:tbl>
      <w:tblPr>
        <w:tblW w:w="9473" w:type="dxa"/>
        <w:tblInd w:w="97" w:type="dxa"/>
        <w:tblLook w:val="04A0"/>
      </w:tblPr>
      <w:tblGrid>
        <w:gridCol w:w="2177"/>
        <w:gridCol w:w="1265"/>
        <w:gridCol w:w="1642"/>
        <w:gridCol w:w="1141"/>
        <w:gridCol w:w="1809"/>
        <w:gridCol w:w="1439"/>
      </w:tblGrid>
      <w:tr w:rsidR="00AF144A" w:rsidRPr="0002751F" w:rsidTr="00AF144A">
        <w:trPr>
          <w:trHeight w:val="816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Решение Совета поселения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Изменения «+»увеличение; «-»уменьшение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Изменения «+»увеличение;«-»уменьшение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«-» дефицит; «+»профицит</w:t>
            </w:r>
          </w:p>
        </w:tc>
      </w:tr>
      <w:tr w:rsidR="00AF144A" w:rsidRPr="0002751F" w:rsidTr="00AF144A">
        <w:trPr>
          <w:trHeight w:val="2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 от 30.11.2016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138 004,4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138 004,4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F144A" w:rsidRPr="0002751F" w:rsidTr="00AF144A">
        <w:trPr>
          <w:trHeight w:val="2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 от 27.01.2017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138 004,4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138 004,4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F144A" w:rsidRPr="0002751F" w:rsidTr="00AF144A">
        <w:trPr>
          <w:trHeight w:val="2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5 от 28.02.2017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152 406,9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14 402,5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153 906,9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15 902,5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-1 500,0</w:t>
            </w:r>
          </w:p>
        </w:tc>
      </w:tr>
      <w:tr w:rsidR="00AF144A" w:rsidRPr="0002751F" w:rsidTr="00AF144A">
        <w:trPr>
          <w:trHeight w:val="2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11 от 31.03.2017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157 938,5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5 531,6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159 255,4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5 348,5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-1 316,9</w:t>
            </w:r>
          </w:p>
        </w:tc>
      </w:tr>
      <w:tr w:rsidR="00AF144A" w:rsidRPr="0002751F" w:rsidTr="00AF144A">
        <w:trPr>
          <w:trHeight w:val="2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15 от 28.04.2017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213 992,1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56 053,6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215 309,0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56 053,6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-1 316,9</w:t>
            </w:r>
          </w:p>
        </w:tc>
      </w:tr>
      <w:tr w:rsidR="00AF144A" w:rsidRPr="0002751F" w:rsidTr="00AF144A">
        <w:trPr>
          <w:trHeight w:val="2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26 от 26.05.2017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226 915,7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12 923,6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228 412,6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13 103,6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-1 496,9</w:t>
            </w:r>
          </w:p>
        </w:tc>
      </w:tr>
      <w:tr w:rsidR="00AF144A" w:rsidRPr="0002751F" w:rsidTr="00AF144A">
        <w:trPr>
          <w:trHeight w:val="2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34 от 15.06.2017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266 875,7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39 960,0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268 372,6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39 960,0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-1 496,9</w:t>
            </w:r>
          </w:p>
        </w:tc>
      </w:tr>
      <w:tr w:rsidR="00AF144A" w:rsidRPr="0002751F" w:rsidTr="00AF144A">
        <w:trPr>
          <w:trHeight w:val="2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38 от 21.08.2017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302 875,7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36 000,0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304 372,6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36 000,0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-1 496,9</w:t>
            </w:r>
          </w:p>
        </w:tc>
      </w:tr>
      <w:tr w:rsidR="00AF144A" w:rsidRPr="0002751F" w:rsidTr="00AF144A">
        <w:trPr>
          <w:trHeight w:val="2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41 от 31.08.2017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308 147,0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5 271,3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311 849,4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7 476,8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-3 702,4</w:t>
            </w:r>
          </w:p>
        </w:tc>
      </w:tr>
      <w:tr w:rsidR="00AF144A" w:rsidRPr="0002751F" w:rsidTr="00AF144A">
        <w:trPr>
          <w:trHeight w:val="2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52 от 23.10.2017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315 073,8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6 926,8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318 772,5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6 923,1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-3 698,7</w:t>
            </w:r>
          </w:p>
        </w:tc>
      </w:tr>
      <w:tr w:rsidR="00AF144A" w:rsidRPr="0002751F" w:rsidTr="00AF144A">
        <w:trPr>
          <w:trHeight w:val="2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57 от 30.11.2017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315 314,5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240,7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319 013,2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240,7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-3 698,7</w:t>
            </w:r>
          </w:p>
        </w:tc>
      </w:tr>
      <w:tr w:rsidR="00AF144A" w:rsidRPr="0002751F" w:rsidTr="00AF144A">
        <w:trPr>
          <w:trHeight w:val="2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63 от 15.12.2017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328 834,0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13 519,5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329 049,7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10 036,5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-215,7</w:t>
            </w:r>
          </w:p>
        </w:tc>
      </w:tr>
      <w:tr w:rsidR="00AF144A" w:rsidRPr="0002751F" w:rsidTr="00AF144A">
        <w:trPr>
          <w:trHeight w:val="2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72 от 25.12.2017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338 363,0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9 529,0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338 578,7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9 529,0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-215,7</w:t>
            </w:r>
          </w:p>
        </w:tc>
      </w:tr>
      <w:tr w:rsidR="00AF144A" w:rsidRPr="0002751F" w:rsidTr="00AF144A">
        <w:trPr>
          <w:trHeight w:val="2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337 661,2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-701,8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331 052,8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-7 525,9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6 608,4</w:t>
            </w:r>
          </w:p>
        </w:tc>
      </w:tr>
      <w:tr w:rsidR="00AF144A" w:rsidRPr="0002751F" w:rsidTr="00AF144A">
        <w:trPr>
          <w:trHeight w:val="247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изменений: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199 656,8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193 048,4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8A" w:rsidRPr="0002751F" w:rsidRDefault="00C1278A" w:rsidP="00C12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A97FF7" w:rsidRPr="0002751F" w:rsidRDefault="00A97FF7" w:rsidP="00942CC2">
      <w:pPr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</w:p>
    <w:p w:rsidR="00E25A2E" w:rsidRPr="0002751F" w:rsidRDefault="00E25A2E" w:rsidP="004E5A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Динамика основных характеристик местного бюджета за период 201</w:t>
      </w:r>
      <w:r w:rsidR="00AF144A" w:rsidRPr="0002751F">
        <w:rPr>
          <w:rFonts w:ascii="Times New Roman" w:hAnsi="Times New Roman"/>
          <w:sz w:val="28"/>
          <w:szCs w:val="28"/>
        </w:rPr>
        <w:t>4</w:t>
      </w:r>
      <w:r w:rsidRPr="0002751F">
        <w:rPr>
          <w:rFonts w:ascii="Times New Roman" w:hAnsi="Times New Roman"/>
          <w:sz w:val="28"/>
          <w:szCs w:val="28"/>
        </w:rPr>
        <w:t>-201</w:t>
      </w:r>
      <w:r w:rsidR="00AF144A" w:rsidRPr="0002751F">
        <w:rPr>
          <w:rFonts w:ascii="Times New Roman" w:hAnsi="Times New Roman"/>
          <w:sz w:val="28"/>
          <w:szCs w:val="28"/>
        </w:rPr>
        <w:t>7</w:t>
      </w:r>
      <w:r w:rsidRPr="0002751F">
        <w:rPr>
          <w:rFonts w:ascii="Times New Roman" w:hAnsi="Times New Roman"/>
          <w:sz w:val="28"/>
          <w:szCs w:val="28"/>
        </w:rPr>
        <w:t xml:space="preserve"> годы отражена в таблице 2.</w:t>
      </w:r>
    </w:p>
    <w:p w:rsidR="00E25A2E" w:rsidRPr="0002751F" w:rsidRDefault="00E25A2E" w:rsidP="00F8453A">
      <w:pPr>
        <w:spacing w:after="0" w:line="240" w:lineRule="auto"/>
        <w:ind w:right="-144"/>
        <w:jc w:val="right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Таблица 2</w:t>
      </w:r>
    </w:p>
    <w:p w:rsidR="00E25A2E" w:rsidRPr="0002751F" w:rsidRDefault="00E25A2E" w:rsidP="00E25A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751F">
        <w:rPr>
          <w:rFonts w:ascii="Times New Roman" w:hAnsi="Times New Roman"/>
          <w:b/>
          <w:sz w:val="28"/>
          <w:szCs w:val="28"/>
        </w:rPr>
        <w:t xml:space="preserve">Динамика основных характеристик местного бюджета </w:t>
      </w:r>
    </w:p>
    <w:p w:rsidR="00E25A2E" w:rsidRPr="0002751F" w:rsidRDefault="00E25A2E" w:rsidP="00F8453A">
      <w:pPr>
        <w:spacing w:after="0" w:line="240" w:lineRule="auto"/>
        <w:ind w:right="-144"/>
        <w:jc w:val="right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</w:p>
    <w:tbl>
      <w:tblPr>
        <w:tblW w:w="9489" w:type="dxa"/>
        <w:tblInd w:w="97" w:type="dxa"/>
        <w:tblLook w:val="04A0"/>
      </w:tblPr>
      <w:tblGrid>
        <w:gridCol w:w="2504"/>
        <w:gridCol w:w="1051"/>
        <w:gridCol w:w="1154"/>
        <w:gridCol w:w="1179"/>
        <w:gridCol w:w="1240"/>
        <w:gridCol w:w="343"/>
        <w:gridCol w:w="975"/>
        <w:gridCol w:w="1043"/>
      </w:tblGrid>
      <w:tr w:rsidR="00B76622" w:rsidRPr="0002751F" w:rsidTr="00917E14">
        <w:trPr>
          <w:trHeight w:val="208"/>
        </w:trPr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2014 год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</w:tr>
      <w:tr w:rsidR="00AF144A" w:rsidRPr="0002751F" w:rsidTr="00917E14">
        <w:trPr>
          <w:trHeight w:val="208"/>
        </w:trPr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44A" w:rsidRPr="0002751F" w:rsidRDefault="00AF144A" w:rsidP="00AF1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</w:rPr>
              <w:t>Исполнено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</w:rPr>
              <w:t>% исп.</w:t>
            </w:r>
          </w:p>
        </w:tc>
      </w:tr>
      <w:tr w:rsidR="00AF144A" w:rsidRPr="0002751F" w:rsidTr="00917E14">
        <w:trPr>
          <w:trHeight w:val="208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330 009,4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230 284,0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283 822,2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338 349,9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751F">
              <w:rPr>
                <w:rFonts w:ascii="Times New Roman" w:hAnsi="Times New Roman"/>
                <w:color w:val="000000"/>
              </w:rPr>
              <w:t>337 661,2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751F">
              <w:rPr>
                <w:rFonts w:ascii="Times New Roman" w:hAnsi="Times New Roman"/>
                <w:color w:val="000000"/>
              </w:rPr>
              <w:t>99,8</w:t>
            </w:r>
          </w:p>
        </w:tc>
      </w:tr>
      <w:tr w:rsidR="00AF144A" w:rsidRPr="0002751F" w:rsidTr="00917E14">
        <w:trPr>
          <w:trHeight w:val="208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темп роста к предыдущему году,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119,2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751F">
              <w:rPr>
                <w:rFonts w:ascii="Times New Roman" w:hAnsi="Times New Roman"/>
                <w:color w:val="000000"/>
              </w:rPr>
              <w:t>119,0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751F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AF144A" w:rsidRPr="0002751F" w:rsidTr="00917E14">
        <w:trPr>
          <w:trHeight w:val="208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331 840,3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222 544,8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287 268,7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338 578,6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751F">
              <w:rPr>
                <w:rFonts w:ascii="Times New Roman" w:hAnsi="Times New Roman"/>
                <w:color w:val="000000"/>
              </w:rPr>
              <w:t>331 052,8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751F">
              <w:rPr>
                <w:rFonts w:ascii="Times New Roman" w:hAnsi="Times New Roman"/>
                <w:color w:val="000000"/>
              </w:rPr>
              <w:t>97,8</w:t>
            </w:r>
          </w:p>
        </w:tc>
      </w:tr>
      <w:tr w:rsidR="00AF144A" w:rsidRPr="0002751F" w:rsidTr="00917E14">
        <w:trPr>
          <w:trHeight w:val="208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темп роста к предыдущему году,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117,9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751F">
              <w:rPr>
                <w:rFonts w:ascii="Times New Roman" w:hAnsi="Times New Roman"/>
                <w:color w:val="000000"/>
              </w:rPr>
              <w:t>115,2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751F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AF144A" w:rsidRPr="0002751F" w:rsidTr="00917E14">
        <w:trPr>
          <w:trHeight w:val="208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«-»Дефицит, «+» профицит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-1 830,9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7 739,2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-3 446,5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-228,7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751F">
              <w:rPr>
                <w:rFonts w:ascii="Times New Roman" w:hAnsi="Times New Roman"/>
                <w:color w:val="000000"/>
              </w:rPr>
              <w:t>6 608,4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751F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AF144A" w:rsidRPr="0002751F" w:rsidTr="00917E14">
        <w:trPr>
          <w:trHeight w:val="208"/>
        </w:trPr>
        <w:tc>
          <w:tcPr>
            <w:tcW w:w="9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Отклонение основных показателей исполнения бюджета 2016 года («+» увеличение, «-» уменьшение), тыс. рублей</w:t>
            </w:r>
          </w:p>
        </w:tc>
      </w:tr>
      <w:tr w:rsidR="00AF144A" w:rsidRPr="0002751F" w:rsidTr="00917E14">
        <w:trPr>
          <w:trHeight w:val="208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 2014 году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 2015 году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</w:rPr>
              <w:t>к 2016 году</w:t>
            </w:r>
          </w:p>
        </w:tc>
      </w:tr>
      <w:tr w:rsidR="00AF144A" w:rsidRPr="0002751F" w:rsidTr="00917E14">
        <w:trPr>
          <w:trHeight w:val="208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7 651,8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107 377,2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751F">
              <w:rPr>
                <w:rFonts w:ascii="Times New Roman" w:hAnsi="Times New Roman"/>
                <w:color w:val="000000"/>
              </w:rPr>
              <w:t>53 839,0</w:t>
            </w:r>
          </w:p>
        </w:tc>
      </w:tr>
      <w:tr w:rsidR="00AF144A" w:rsidRPr="0002751F" w:rsidTr="00917E14">
        <w:trPr>
          <w:trHeight w:val="208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-787,5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108 508,0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751F">
              <w:rPr>
                <w:rFonts w:ascii="Times New Roman" w:hAnsi="Times New Roman"/>
                <w:color w:val="000000"/>
              </w:rPr>
              <w:t>43 784,1</w:t>
            </w:r>
          </w:p>
        </w:tc>
      </w:tr>
      <w:tr w:rsidR="00AF144A" w:rsidRPr="0002751F" w:rsidTr="00917E14">
        <w:trPr>
          <w:trHeight w:val="263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«-»Дефицит, «+» профицит 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8 439,3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-1 130,8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4A" w:rsidRPr="0002751F" w:rsidRDefault="00AF144A" w:rsidP="00AF14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751F">
              <w:rPr>
                <w:rFonts w:ascii="Times New Roman" w:hAnsi="Times New Roman"/>
                <w:color w:val="000000"/>
              </w:rPr>
              <w:t>10 054,9</w:t>
            </w:r>
          </w:p>
        </w:tc>
      </w:tr>
    </w:tbl>
    <w:p w:rsidR="00AF144A" w:rsidRPr="0002751F" w:rsidRDefault="00AF144A" w:rsidP="00C53699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</w:p>
    <w:p w:rsidR="00B10279" w:rsidRPr="0002751F" w:rsidRDefault="00B10279" w:rsidP="00C5369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2751F">
        <w:rPr>
          <w:rFonts w:ascii="Times New Roman" w:hAnsi="Times New Roman"/>
          <w:i/>
          <w:sz w:val="28"/>
          <w:szCs w:val="28"/>
          <w:u w:val="single"/>
        </w:rPr>
        <w:t>Доходы местного бюджета</w:t>
      </w:r>
    </w:p>
    <w:p w:rsidR="00311466" w:rsidRPr="0002751F" w:rsidRDefault="00B10279" w:rsidP="0031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За 201</w:t>
      </w:r>
      <w:r w:rsidR="00173CFA" w:rsidRPr="0002751F">
        <w:rPr>
          <w:rFonts w:ascii="Times New Roman" w:hAnsi="Times New Roman"/>
          <w:sz w:val="28"/>
          <w:szCs w:val="28"/>
        </w:rPr>
        <w:t>7</w:t>
      </w:r>
      <w:r w:rsidRPr="0002751F">
        <w:rPr>
          <w:rFonts w:ascii="Times New Roman" w:hAnsi="Times New Roman"/>
          <w:sz w:val="28"/>
          <w:szCs w:val="28"/>
        </w:rPr>
        <w:t xml:space="preserve"> год местный бюджет исполнен по доходам в сумме </w:t>
      </w:r>
      <w:r w:rsidR="00173CFA" w:rsidRPr="0002751F">
        <w:rPr>
          <w:rFonts w:ascii="Times New Roman" w:hAnsi="Times New Roman"/>
          <w:sz w:val="28"/>
          <w:szCs w:val="28"/>
        </w:rPr>
        <w:t xml:space="preserve">337 661,2 </w:t>
      </w:r>
      <w:r w:rsidRPr="0002751F">
        <w:rPr>
          <w:rFonts w:ascii="Times New Roman" w:hAnsi="Times New Roman"/>
          <w:sz w:val="28"/>
          <w:szCs w:val="28"/>
        </w:rPr>
        <w:t xml:space="preserve">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 xml:space="preserve"> при плановом назначении в размере </w:t>
      </w:r>
      <w:r w:rsidR="00173CFA" w:rsidRPr="0002751F">
        <w:rPr>
          <w:rFonts w:ascii="Times New Roman" w:hAnsi="Times New Roman"/>
          <w:sz w:val="28"/>
          <w:szCs w:val="28"/>
        </w:rPr>
        <w:t>338 349,9</w:t>
      </w:r>
      <w:r w:rsidRPr="0002751F">
        <w:rPr>
          <w:rFonts w:ascii="Times New Roman" w:hAnsi="Times New Roman"/>
          <w:sz w:val="28"/>
          <w:szCs w:val="28"/>
        </w:rPr>
        <w:t xml:space="preserve"> 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 xml:space="preserve"> (</w:t>
      </w:r>
      <w:r w:rsidR="00CE3224" w:rsidRPr="0002751F">
        <w:rPr>
          <w:rFonts w:ascii="Times New Roman" w:hAnsi="Times New Roman"/>
          <w:sz w:val="28"/>
          <w:szCs w:val="28"/>
        </w:rPr>
        <w:t>9</w:t>
      </w:r>
      <w:r w:rsidR="00173CFA" w:rsidRPr="0002751F">
        <w:rPr>
          <w:rFonts w:ascii="Times New Roman" w:hAnsi="Times New Roman"/>
          <w:sz w:val="28"/>
          <w:szCs w:val="28"/>
        </w:rPr>
        <w:t>9,8</w:t>
      </w:r>
      <w:r w:rsidRPr="0002751F">
        <w:rPr>
          <w:rFonts w:ascii="Times New Roman" w:hAnsi="Times New Roman"/>
          <w:sz w:val="28"/>
          <w:szCs w:val="28"/>
        </w:rPr>
        <w:t xml:space="preserve">%), неисполнение составило </w:t>
      </w:r>
      <w:r w:rsidR="00173CFA" w:rsidRPr="0002751F">
        <w:rPr>
          <w:rFonts w:ascii="Times New Roman" w:hAnsi="Times New Roman"/>
          <w:sz w:val="28"/>
          <w:szCs w:val="28"/>
        </w:rPr>
        <w:t xml:space="preserve">688,7 </w:t>
      </w:r>
      <w:r w:rsidRPr="0002751F">
        <w:rPr>
          <w:rFonts w:ascii="Times New Roman" w:hAnsi="Times New Roman"/>
          <w:sz w:val="28"/>
          <w:szCs w:val="28"/>
        </w:rPr>
        <w:t xml:space="preserve">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>, в том числе:</w:t>
      </w:r>
    </w:p>
    <w:p w:rsidR="0093739F" w:rsidRPr="0002751F" w:rsidRDefault="00B10279" w:rsidP="0093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- налоговые доходы исполнены в сумме </w:t>
      </w:r>
      <w:r w:rsidR="00A56C17" w:rsidRPr="0002751F">
        <w:rPr>
          <w:rFonts w:ascii="Times New Roman" w:hAnsi="Times New Roman"/>
          <w:sz w:val="28"/>
          <w:szCs w:val="28"/>
        </w:rPr>
        <w:t>5</w:t>
      </w:r>
      <w:r w:rsidR="00F46B88" w:rsidRPr="0002751F">
        <w:rPr>
          <w:rFonts w:ascii="Times New Roman" w:hAnsi="Times New Roman"/>
          <w:sz w:val="28"/>
          <w:szCs w:val="28"/>
        </w:rPr>
        <w:t>7 232,0</w:t>
      </w:r>
      <w:r w:rsidRPr="0002751F">
        <w:rPr>
          <w:rFonts w:ascii="Times New Roman" w:hAnsi="Times New Roman"/>
          <w:sz w:val="28"/>
          <w:szCs w:val="28"/>
        </w:rPr>
        <w:t xml:space="preserve"> 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 xml:space="preserve"> при плановом назначении в размере </w:t>
      </w:r>
      <w:r w:rsidR="00F46B88" w:rsidRPr="0002751F">
        <w:rPr>
          <w:rFonts w:ascii="Times New Roman" w:hAnsi="Times New Roman"/>
          <w:sz w:val="28"/>
          <w:szCs w:val="28"/>
        </w:rPr>
        <w:t>56 839,6</w:t>
      </w:r>
      <w:r w:rsidRPr="0002751F">
        <w:rPr>
          <w:rFonts w:ascii="Times New Roman" w:hAnsi="Times New Roman"/>
          <w:sz w:val="28"/>
          <w:szCs w:val="28"/>
        </w:rPr>
        <w:t xml:space="preserve"> 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 xml:space="preserve"> (</w:t>
      </w:r>
      <w:r w:rsidR="00CB60FD" w:rsidRPr="0002751F">
        <w:rPr>
          <w:rFonts w:ascii="Times New Roman" w:hAnsi="Times New Roman"/>
          <w:sz w:val="28"/>
          <w:szCs w:val="28"/>
        </w:rPr>
        <w:t>10</w:t>
      </w:r>
      <w:r w:rsidR="002C5AA4">
        <w:rPr>
          <w:rFonts w:ascii="Times New Roman" w:hAnsi="Times New Roman"/>
          <w:sz w:val="28"/>
          <w:szCs w:val="28"/>
        </w:rPr>
        <w:t>0,7</w:t>
      </w:r>
      <w:r w:rsidR="00CB60FD" w:rsidRPr="0002751F">
        <w:rPr>
          <w:rFonts w:ascii="Times New Roman" w:hAnsi="Times New Roman"/>
          <w:sz w:val="28"/>
          <w:szCs w:val="28"/>
        </w:rPr>
        <w:t>%</w:t>
      </w:r>
      <w:r w:rsidRPr="0002751F">
        <w:rPr>
          <w:rFonts w:ascii="Times New Roman" w:hAnsi="Times New Roman"/>
          <w:sz w:val="28"/>
          <w:szCs w:val="28"/>
        </w:rPr>
        <w:t>)</w:t>
      </w:r>
      <w:r w:rsidR="00A72D93" w:rsidRPr="0002751F">
        <w:rPr>
          <w:rFonts w:ascii="Times New Roman" w:hAnsi="Times New Roman"/>
          <w:sz w:val="28"/>
          <w:szCs w:val="28"/>
        </w:rPr>
        <w:t xml:space="preserve">, перевыполнение составило </w:t>
      </w:r>
      <w:r w:rsidR="00F46B88" w:rsidRPr="0002751F">
        <w:rPr>
          <w:rFonts w:ascii="Times New Roman" w:hAnsi="Times New Roman"/>
          <w:sz w:val="28"/>
          <w:szCs w:val="28"/>
        </w:rPr>
        <w:t xml:space="preserve">392,40 </w:t>
      </w:r>
      <w:r w:rsidR="00A72D93" w:rsidRPr="0002751F">
        <w:rPr>
          <w:rFonts w:ascii="Times New Roman" w:hAnsi="Times New Roman"/>
          <w:sz w:val="28"/>
          <w:szCs w:val="28"/>
        </w:rPr>
        <w:t xml:space="preserve">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="0093739F" w:rsidRPr="0002751F">
        <w:rPr>
          <w:rFonts w:ascii="Times New Roman" w:hAnsi="Times New Roman"/>
          <w:sz w:val="28"/>
          <w:szCs w:val="28"/>
        </w:rPr>
        <w:t>;</w:t>
      </w:r>
    </w:p>
    <w:p w:rsidR="0093739F" w:rsidRPr="0002751F" w:rsidRDefault="00CB60FD" w:rsidP="0093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- неналоговые доходы исполнены в сумме </w:t>
      </w:r>
      <w:r w:rsidR="00173716" w:rsidRPr="0002751F">
        <w:rPr>
          <w:rFonts w:ascii="Times New Roman" w:hAnsi="Times New Roman"/>
          <w:sz w:val="28"/>
          <w:szCs w:val="28"/>
        </w:rPr>
        <w:t>21 </w:t>
      </w:r>
      <w:r w:rsidR="00137D56" w:rsidRPr="0002751F">
        <w:rPr>
          <w:rFonts w:ascii="Times New Roman" w:hAnsi="Times New Roman"/>
          <w:sz w:val="28"/>
          <w:szCs w:val="28"/>
        </w:rPr>
        <w:t>060</w:t>
      </w:r>
      <w:r w:rsidR="00173716" w:rsidRPr="0002751F">
        <w:rPr>
          <w:rFonts w:ascii="Times New Roman" w:hAnsi="Times New Roman"/>
          <w:sz w:val="28"/>
          <w:szCs w:val="28"/>
        </w:rPr>
        <w:t>,0</w:t>
      </w:r>
      <w:r w:rsidRPr="0002751F">
        <w:rPr>
          <w:rFonts w:ascii="Times New Roman" w:hAnsi="Times New Roman"/>
          <w:sz w:val="28"/>
          <w:szCs w:val="28"/>
        </w:rPr>
        <w:t xml:space="preserve"> 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 xml:space="preserve"> при плановом назначении в размере </w:t>
      </w:r>
      <w:r w:rsidR="00173716" w:rsidRPr="0002751F">
        <w:rPr>
          <w:rFonts w:ascii="Times New Roman" w:hAnsi="Times New Roman"/>
          <w:sz w:val="28"/>
          <w:szCs w:val="28"/>
        </w:rPr>
        <w:t>2</w:t>
      </w:r>
      <w:r w:rsidR="00137D56" w:rsidRPr="0002751F">
        <w:rPr>
          <w:rFonts w:ascii="Times New Roman" w:hAnsi="Times New Roman"/>
          <w:sz w:val="28"/>
          <w:szCs w:val="28"/>
        </w:rPr>
        <w:t>1</w:t>
      </w:r>
      <w:r w:rsidR="00173716" w:rsidRPr="0002751F">
        <w:rPr>
          <w:rFonts w:ascii="Times New Roman" w:hAnsi="Times New Roman"/>
          <w:sz w:val="28"/>
          <w:szCs w:val="28"/>
        </w:rPr>
        <w:t> </w:t>
      </w:r>
      <w:r w:rsidR="00137D56" w:rsidRPr="0002751F">
        <w:rPr>
          <w:rFonts w:ascii="Times New Roman" w:hAnsi="Times New Roman"/>
          <w:sz w:val="28"/>
          <w:szCs w:val="28"/>
        </w:rPr>
        <w:t>082</w:t>
      </w:r>
      <w:r w:rsidR="00173716" w:rsidRPr="0002751F">
        <w:rPr>
          <w:rFonts w:ascii="Times New Roman" w:hAnsi="Times New Roman"/>
          <w:sz w:val="28"/>
          <w:szCs w:val="28"/>
        </w:rPr>
        <w:t>,</w:t>
      </w:r>
      <w:r w:rsidR="00137D56" w:rsidRPr="0002751F">
        <w:rPr>
          <w:rFonts w:ascii="Times New Roman" w:hAnsi="Times New Roman"/>
          <w:sz w:val="28"/>
          <w:szCs w:val="28"/>
        </w:rPr>
        <w:t>5</w:t>
      </w:r>
      <w:r w:rsidRPr="0002751F">
        <w:rPr>
          <w:rFonts w:ascii="Times New Roman" w:hAnsi="Times New Roman"/>
          <w:sz w:val="28"/>
          <w:szCs w:val="28"/>
        </w:rPr>
        <w:t xml:space="preserve"> 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 xml:space="preserve"> (</w:t>
      </w:r>
      <w:r w:rsidR="00137D56" w:rsidRPr="0002751F">
        <w:rPr>
          <w:rFonts w:ascii="Times New Roman" w:hAnsi="Times New Roman"/>
          <w:sz w:val="28"/>
          <w:szCs w:val="28"/>
        </w:rPr>
        <w:t>99,9</w:t>
      </w:r>
      <w:r w:rsidRPr="0002751F">
        <w:rPr>
          <w:rFonts w:ascii="Times New Roman" w:hAnsi="Times New Roman"/>
          <w:sz w:val="28"/>
          <w:szCs w:val="28"/>
        </w:rPr>
        <w:t>%)</w:t>
      </w:r>
      <w:r w:rsidR="00A72D93" w:rsidRPr="0002751F">
        <w:rPr>
          <w:rFonts w:ascii="Times New Roman" w:hAnsi="Times New Roman"/>
          <w:sz w:val="28"/>
          <w:szCs w:val="28"/>
        </w:rPr>
        <w:t xml:space="preserve">, </w:t>
      </w:r>
      <w:r w:rsidR="00173716" w:rsidRPr="0002751F">
        <w:rPr>
          <w:rFonts w:ascii="Times New Roman" w:hAnsi="Times New Roman"/>
          <w:sz w:val="28"/>
          <w:szCs w:val="28"/>
        </w:rPr>
        <w:t>неисполнение</w:t>
      </w:r>
      <w:r w:rsidR="00A72D93" w:rsidRPr="0002751F">
        <w:rPr>
          <w:rFonts w:ascii="Times New Roman" w:hAnsi="Times New Roman"/>
          <w:sz w:val="28"/>
          <w:szCs w:val="28"/>
        </w:rPr>
        <w:t xml:space="preserve"> составило </w:t>
      </w:r>
      <w:r w:rsidR="00137D56" w:rsidRPr="0002751F">
        <w:rPr>
          <w:rFonts w:ascii="Times New Roman" w:hAnsi="Times New Roman"/>
          <w:sz w:val="28"/>
          <w:szCs w:val="28"/>
        </w:rPr>
        <w:t xml:space="preserve">22,50 </w:t>
      </w:r>
      <w:r w:rsidR="00A72D93" w:rsidRPr="0002751F">
        <w:rPr>
          <w:rFonts w:ascii="Times New Roman" w:hAnsi="Times New Roman"/>
          <w:sz w:val="28"/>
          <w:szCs w:val="28"/>
        </w:rPr>
        <w:t xml:space="preserve">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="00A72D93" w:rsidRPr="0002751F">
        <w:rPr>
          <w:rFonts w:ascii="Times New Roman" w:hAnsi="Times New Roman"/>
          <w:sz w:val="28"/>
          <w:szCs w:val="28"/>
        </w:rPr>
        <w:t>;</w:t>
      </w:r>
    </w:p>
    <w:p w:rsidR="0093739F" w:rsidRPr="0002751F" w:rsidRDefault="00A72D93" w:rsidP="0093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- безвозмездные поступления исполнены в сумме </w:t>
      </w:r>
      <w:r w:rsidR="00005E25" w:rsidRPr="0002751F">
        <w:rPr>
          <w:rFonts w:ascii="Times New Roman" w:hAnsi="Times New Roman"/>
          <w:sz w:val="28"/>
          <w:szCs w:val="28"/>
        </w:rPr>
        <w:t>2</w:t>
      </w:r>
      <w:r w:rsidR="00B36719" w:rsidRPr="0002751F">
        <w:rPr>
          <w:rFonts w:ascii="Times New Roman" w:hAnsi="Times New Roman"/>
          <w:sz w:val="28"/>
          <w:szCs w:val="28"/>
        </w:rPr>
        <w:t>59 369</w:t>
      </w:r>
      <w:r w:rsidR="00005E25" w:rsidRPr="0002751F">
        <w:rPr>
          <w:rFonts w:ascii="Times New Roman" w:hAnsi="Times New Roman"/>
          <w:sz w:val="28"/>
          <w:szCs w:val="28"/>
        </w:rPr>
        <w:t>,</w:t>
      </w:r>
      <w:r w:rsidR="00B36719" w:rsidRPr="0002751F">
        <w:rPr>
          <w:rFonts w:ascii="Times New Roman" w:hAnsi="Times New Roman"/>
          <w:sz w:val="28"/>
          <w:szCs w:val="28"/>
        </w:rPr>
        <w:t>3</w:t>
      </w:r>
      <w:r w:rsidRPr="0002751F">
        <w:rPr>
          <w:rFonts w:ascii="Times New Roman" w:hAnsi="Times New Roman"/>
          <w:sz w:val="28"/>
          <w:szCs w:val="28"/>
        </w:rPr>
        <w:t xml:space="preserve"> 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 xml:space="preserve"> при плановом назначении </w:t>
      </w:r>
      <w:r w:rsidR="00B36719" w:rsidRPr="0002751F">
        <w:rPr>
          <w:rFonts w:ascii="Times New Roman" w:hAnsi="Times New Roman"/>
          <w:sz w:val="28"/>
          <w:szCs w:val="28"/>
        </w:rPr>
        <w:t>260 427,9</w:t>
      </w:r>
      <w:r w:rsidRPr="0002751F">
        <w:rPr>
          <w:rFonts w:ascii="Times New Roman" w:hAnsi="Times New Roman"/>
          <w:sz w:val="28"/>
          <w:szCs w:val="28"/>
        </w:rPr>
        <w:t xml:space="preserve"> 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 xml:space="preserve"> (</w:t>
      </w:r>
      <w:r w:rsidR="00005E25" w:rsidRPr="0002751F">
        <w:rPr>
          <w:rFonts w:ascii="Times New Roman" w:hAnsi="Times New Roman"/>
          <w:sz w:val="28"/>
          <w:szCs w:val="28"/>
        </w:rPr>
        <w:t>9</w:t>
      </w:r>
      <w:r w:rsidR="00B36719" w:rsidRPr="0002751F">
        <w:rPr>
          <w:rFonts w:ascii="Times New Roman" w:hAnsi="Times New Roman"/>
          <w:sz w:val="28"/>
          <w:szCs w:val="28"/>
        </w:rPr>
        <w:t>9</w:t>
      </w:r>
      <w:r w:rsidR="00005E25" w:rsidRPr="0002751F">
        <w:rPr>
          <w:rFonts w:ascii="Times New Roman" w:hAnsi="Times New Roman"/>
          <w:sz w:val="28"/>
          <w:szCs w:val="28"/>
        </w:rPr>
        <w:t>,</w:t>
      </w:r>
      <w:r w:rsidR="00B36719" w:rsidRPr="0002751F">
        <w:rPr>
          <w:rFonts w:ascii="Times New Roman" w:hAnsi="Times New Roman"/>
          <w:sz w:val="28"/>
          <w:szCs w:val="28"/>
        </w:rPr>
        <w:t>6</w:t>
      </w:r>
      <w:r w:rsidRPr="0002751F">
        <w:rPr>
          <w:rFonts w:ascii="Times New Roman" w:hAnsi="Times New Roman"/>
          <w:sz w:val="28"/>
          <w:szCs w:val="28"/>
        </w:rPr>
        <w:t>%),</w:t>
      </w:r>
      <w:r w:rsidR="00005E25" w:rsidRPr="0002751F">
        <w:rPr>
          <w:rFonts w:ascii="Times New Roman" w:hAnsi="Times New Roman"/>
          <w:sz w:val="28"/>
          <w:szCs w:val="28"/>
        </w:rPr>
        <w:t xml:space="preserve"> неисполнение составило </w:t>
      </w:r>
      <w:r w:rsidR="00B36719" w:rsidRPr="0002751F">
        <w:rPr>
          <w:rFonts w:ascii="Times New Roman" w:hAnsi="Times New Roman"/>
          <w:sz w:val="28"/>
          <w:szCs w:val="28"/>
        </w:rPr>
        <w:t>1 058,60</w:t>
      </w:r>
      <w:r w:rsidRPr="0002751F">
        <w:rPr>
          <w:rFonts w:ascii="Times New Roman" w:hAnsi="Times New Roman"/>
          <w:sz w:val="28"/>
          <w:szCs w:val="28"/>
        </w:rPr>
        <w:t xml:space="preserve"> 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>;</w:t>
      </w:r>
    </w:p>
    <w:p w:rsidR="0093739F" w:rsidRPr="0002751F" w:rsidRDefault="00A72D93" w:rsidP="0093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 возврат остатков субсидий составил</w:t>
      </w:r>
      <w:r w:rsidR="00E16EB6" w:rsidRPr="0002751F">
        <w:rPr>
          <w:rFonts w:ascii="Times New Roman" w:hAnsi="Times New Roman"/>
          <w:sz w:val="28"/>
          <w:szCs w:val="28"/>
        </w:rPr>
        <w:t xml:space="preserve"> 12</w:t>
      </w:r>
      <w:r w:rsidR="00005E25" w:rsidRPr="0002751F">
        <w:rPr>
          <w:rFonts w:ascii="Times New Roman" w:hAnsi="Times New Roman"/>
          <w:sz w:val="28"/>
          <w:szCs w:val="28"/>
        </w:rPr>
        <w:t>,</w:t>
      </w:r>
      <w:r w:rsidR="00E16EB6" w:rsidRPr="0002751F">
        <w:rPr>
          <w:rFonts w:ascii="Times New Roman" w:hAnsi="Times New Roman"/>
          <w:sz w:val="28"/>
          <w:szCs w:val="28"/>
        </w:rPr>
        <w:t>9</w:t>
      </w:r>
      <w:r w:rsidRPr="0002751F">
        <w:rPr>
          <w:rFonts w:ascii="Times New Roman" w:hAnsi="Times New Roman"/>
          <w:sz w:val="28"/>
          <w:szCs w:val="28"/>
        </w:rPr>
        <w:t xml:space="preserve"> 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 xml:space="preserve"> (100%).</w:t>
      </w:r>
    </w:p>
    <w:p w:rsidR="00AC790B" w:rsidRPr="0002751F" w:rsidRDefault="00A72D93" w:rsidP="0093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Динамика </w:t>
      </w:r>
      <w:r w:rsidR="00AC790B" w:rsidRPr="0002751F">
        <w:rPr>
          <w:rFonts w:ascii="Times New Roman" w:hAnsi="Times New Roman"/>
          <w:sz w:val="28"/>
          <w:szCs w:val="28"/>
        </w:rPr>
        <w:t>уровня исполнения (в %) доходной части местного бюджета за период 201</w:t>
      </w:r>
      <w:r w:rsidR="003D26BE" w:rsidRPr="0002751F">
        <w:rPr>
          <w:rFonts w:ascii="Times New Roman" w:hAnsi="Times New Roman"/>
          <w:sz w:val="28"/>
          <w:szCs w:val="28"/>
        </w:rPr>
        <w:t>4</w:t>
      </w:r>
      <w:r w:rsidR="006975EA" w:rsidRPr="0002751F">
        <w:rPr>
          <w:rFonts w:ascii="Times New Roman" w:hAnsi="Times New Roman"/>
          <w:sz w:val="28"/>
          <w:szCs w:val="28"/>
        </w:rPr>
        <w:t>-201</w:t>
      </w:r>
      <w:r w:rsidR="003D26BE" w:rsidRPr="0002751F">
        <w:rPr>
          <w:rFonts w:ascii="Times New Roman" w:hAnsi="Times New Roman"/>
          <w:sz w:val="28"/>
          <w:szCs w:val="28"/>
        </w:rPr>
        <w:t>7</w:t>
      </w:r>
      <w:r w:rsidR="00AC790B" w:rsidRPr="0002751F">
        <w:rPr>
          <w:rFonts w:ascii="Times New Roman" w:hAnsi="Times New Roman"/>
          <w:sz w:val="28"/>
          <w:szCs w:val="28"/>
        </w:rPr>
        <w:t xml:space="preserve"> годы представлена в таблице 3.</w:t>
      </w:r>
    </w:p>
    <w:p w:rsidR="00AC790B" w:rsidRPr="0002751F" w:rsidRDefault="00AC790B" w:rsidP="00005E25">
      <w:pPr>
        <w:spacing w:after="0" w:line="240" w:lineRule="auto"/>
        <w:ind w:right="-144"/>
        <w:jc w:val="right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Таблица 3</w:t>
      </w:r>
    </w:p>
    <w:p w:rsidR="00AC790B" w:rsidRPr="0002751F" w:rsidRDefault="00AC790B" w:rsidP="00AC79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751F">
        <w:rPr>
          <w:rFonts w:ascii="Times New Roman" w:hAnsi="Times New Roman"/>
          <w:b/>
          <w:sz w:val="28"/>
          <w:szCs w:val="28"/>
        </w:rPr>
        <w:t>Уровень исполнения доходов местного бюджета</w:t>
      </w:r>
    </w:p>
    <w:tbl>
      <w:tblPr>
        <w:tblW w:w="9980" w:type="dxa"/>
        <w:tblInd w:w="97" w:type="dxa"/>
        <w:tblLook w:val="04A0"/>
      </w:tblPr>
      <w:tblGrid>
        <w:gridCol w:w="2820"/>
        <w:gridCol w:w="1260"/>
        <w:gridCol w:w="1380"/>
        <w:gridCol w:w="1380"/>
        <w:gridCol w:w="1420"/>
        <w:gridCol w:w="1720"/>
      </w:tblGrid>
      <w:tr w:rsidR="00D15560" w:rsidRPr="0002751F" w:rsidTr="00D15560">
        <w:trPr>
          <w:trHeight w:val="315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Исполнение, %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Отклонение 2017/2016, %</w:t>
            </w:r>
          </w:p>
        </w:tc>
      </w:tr>
      <w:tr w:rsidR="00D15560" w:rsidRPr="0002751F" w:rsidTr="00D15560">
        <w:trPr>
          <w:trHeight w:val="315"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60" w:rsidRPr="0002751F" w:rsidRDefault="00D15560" w:rsidP="00D15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60" w:rsidRPr="0002751F" w:rsidRDefault="00D15560" w:rsidP="00D15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5560" w:rsidRPr="0002751F" w:rsidTr="00D15560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2C5A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2C5AA4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2C5AA4" w:rsidP="00D15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-0,9</w:t>
            </w:r>
          </w:p>
        </w:tc>
      </w:tr>
      <w:tr w:rsidR="00D15560" w:rsidRPr="0002751F" w:rsidTr="00D15560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2C5AA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15560" w:rsidRPr="0002751F" w:rsidTr="00D15560">
        <w:trPr>
          <w:trHeight w:val="63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D15560" w:rsidRPr="0002751F" w:rsidTr="00D15560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02751F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60" w:rsidRPr="002C5AA4" w:rsidRDefault="00D15560" w:rsidP="00D155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5A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1,3</w:t>
            </w:r>
          </w:p>
        </w:tc>
      </w:tr>
    </w:tbl>
    <w:p w:rsidR="00B10279" w:rsidRPr="0002751F" w:rsidRDefault="00B10279" w:rsidP="00AC79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369C" w:rsidRPr="0002751F" w:rsidRDefault="002F369C" w:rsidP="002F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В общем объеме собственных доходов бюджета поселения в 2017 году (как и в предыдущие периоды) наибольшую долю составили поступления от налога на доходы физических лиц – 45,4%, что в натуральном выражении составляет 35 541,7 тыс. рублей из общего объема налоговых и неналоговых доходов (78 292,0 тыс. рублей).</w:t>
      </w:r>
    </w:p>
    <w:p w:rsidR="002F369C" w:rsidRPr="0002751F" w:rsidRDefault="002F369C" w:rsidP="002F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Бюджет муниципального образования «Колпашевское городское поселение» сохраняет свою слабую финансовую самостоятельность, так по итогам исполнения местного бюджета за 2017 год на безвозмездные поступления в общем объеме доходов приходится 76,8% (в 2016 году – 73,2%), доля налоговых и неналоговых доходов составляет 23,2%                          (в 2015 году –26,8%).</w:t>
      </w:r>
    </w:p>
    <w:p w:rsidR="002F369C" w:rsidRPr="0002751F" w:rsidRDefault="002F369C" w:rsidP="002F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lastRenderedPageBreak/>
        <w:t>Основные причины отклонений значений исполнения бюджета по доходам за 201</w:t>
      </w:r>
      <w:r w:rsidR="00315B3C" w:rsidRPr="0002751F">
        <w:rPr>
          <w:rFonts w:ascii="Times New Roman" w:hAnsi="Times New Roman"/>
          <w:sz w:val="28"/>
          <w:szCs w:val="28"/>
        </w:rPr>
        <w:t>7</w:t>
      </w:r>
      <w:r w:rsidRPr="0002751F">
        <w:rPr>
          <w:rFonts w:ascii="Times New Roman" w:hAnsi="Times New Roman"/>
          <w:sz w:val="28"/>
          <w:szCs w:val="28"/>
        </w:rPr>
        <w:t xml:space="preserve"> год от плановых показателей отражены в Пояснительной записке к отчету об исполнении бюджета муниципального образования «Колпашевское городское поселение» по состоянию на 01.01.2018 года.</w:t>
      </w:r>
    </w:p>
    <w:p w:rsidR="00E25A2E" w:rsidRPr="0002751F" w:rsidRDefault="007A5375" w:rsidP="00C5369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2751F">
        <w:rPr>
          <w:rFonts w:ascii="Times New Roman" w:hAnsi="Times New Roman"/>
          <w:i/>
          <w:sz w:val="28"/>
          <w:szCs w:val="28"/>
          <w:u w:val="single"/>
        </w:rPr>
        <w:t>Рас</w:t>
      </w:r>
      <w:r w:rsidR="00557430" w:rsidRPr="0002751F">
        <w:rPr>
          <w:rFonts w:ascii="Times New Roman" w:hAnsi="Times New Roman"/>
          <w:i/>
          <w:sz w:val="28"/>
          <w:szCs w:val="28"/>
          <w:u w:val="single"/>
        </w:rPr>
        <w:t>ходы местного бюджета</w:t>
      </w:r>
    </w:p>
    <w:p w:rsidR="00311466" w:rsidRPr="0002751F" w:rsidRDefault="007A5375" w:rsidP="0031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По расходам местный бюджет исполнен за 201</w:t>
      </w:r>
      <w:r w:rsidR="007018F0" w:rsidRPr="0002751F">
        <w:rPr>
          <w:rFonts w:ascii="Times New Roman" w:hAnsi="Times New Roman"/>
          <w:sz w:val="28"/>
          <w:szCs w:val="28"/>
        </w:rPr>
        <w:t>7</w:t>
      </w:r>
      <w:r w:rsidRPr="0002751F">
        <w:rPr>
          <w:rFonts w:ascii="Times New Roman" w:hAnsi="Times New Roman"/>
          <w:sz w:val="28"/>
          <w:szCs w:val="28"/>
        </w:rPr>
        <w:t xml:space="preserve"> год в размере </w:t>
      </w:r>
      <w:r w:rsidR="007018F0" w:rsidRPr="0002751F">
        <w:rPr>
          <w:rFonts w:ascii="Times New Roman" w:hAnsi="Times New Roman"/>
          <w:sz w:val="28"/>
          <w:szCs w:val="28"/>
        </w:rPr>
        <w:t xml:space="preserve">331 052,8 </w:t>
      </w:r>
      <w:r w:rsidRPr="0002751F">
        <w:rPr>
          <w:rFonts w:ascii="Times New Roman" w:hAnsi="Times New Roman"/>
          <w:sz w:val="28"/>
          <w:szCs w:val="28"/>
        </w:rPr>
        <w:t xml:space="preserve">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 xml:space="preserve"> при плановых назначениях бюджетных ассигнований в размере </w:t>
      </w:r>
      <w:r w:rsidR="007018F0" w:rsidRPr="0002751F">
        <w:rPr>
          <w:rFonts w:ascii="Times New Roman" w:hAnsi="Times New Roman"/>
          <w:sz w:val="28"/>
          <w:szCs w:val="28"/>
        </w:rPr>
        <w:t xml:space="preserve">338 578,6 </w:t>
      </w:r>
      <w:r w:rsidRPr="0002751F">
        <w:rPr>
          <w:rFonts w:ascii="Times New Roman" w:hAnsi="Times New Roman"/>
          <w:sz w:val="28"/>
          <w:szCs w:val="28"/>
        </w:rPr>
        <w:t xml:space="preserve">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 xml:space="preserve"> (</w:t>
      </w:r>
      <w:r w:rsidR="007018F0" w:rsidRPr="0002751F">
        <w:rPr>
          <w:rFonts w:ascii="Times New Roman" w:hAnsi="Times New Roman"/>
          <w:sz w:val="28"/>
          <w:szCs w:val="28"/>
        </w:rPr>
        <w:t>97</w:t>
      </w:r>
      <w:r w:rsidR="00992257" w:rsidRPr="0002751F">
        <w:rPr>
          <w:rFonts w:ascii="Times New Roman" w:hAnsi="Times New Roman"/>
          <w:sz w:val="28"/>
          <w:szCs w:val="28"/>
        </w:rPr>
        <w:t>,</w:t>
      </w:r>
      <w:r w:rsidR="007018F0" w:rsidRPr="0002751F">
        <w:rPr>
          <w:rFonts w:ascii="Times New Roman" w:hAnsi="Times New Roman"/>
          <w:sz w:val="28"/>
          <w:szCs w:val="28"/>
        </w:rPr>
        <w:t>8</w:t>
      </w:r>
      <w:r w:rsidRPr="0002751F">
        <w:rPr>
          <w:rFonts w:ascii="Times New Roman" w:hAnsi="Times New Roman"/>
          <w:sz w:val="28"/>
          <w:szCs w:val="28"/>
        </w:rPr>
        <w:t xml:space="preserve">%), не исполнено бюджетных назначений в сумме </w:t>
      </w:r>
      <w:r w:rsidR="007018F0" w:rsidRPr="0002751F">
        <w:rPr>
          <w:rFonts w:ascii="Times New Roman" w:hAnsi="Times New Roman"/>
          <w:sz w:val="28"/>
          <w:szCs w:val="28"/>
        </w:rPr>
        <w:t>7 525,8</w:t>
      </w:r>
      <w:r w:rsidRPr="0002751F">
        <w:rPr>
          <w:rFonts w:ascii="Times New Roman" w:hAnsi="Times New Roman"/>
          <w:sz w:val="28"/>
          <w:szCs w:val="28"/>
        </w:rPr>
        <w:t xml:space="preserve"> 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  <w:r w:rsidR="007018F0" w:rsidRPr="0002751F">
        <w:rPr>
          <w:rFonts w:ascii="Times New Roman" w:hAnsi="Times New Roman"/>
          <w:sz w:val="28"/>
          <w:szCs w:val="28"/>
        </w:rPr>
        <w:t>.</w:t>
      </w:r>
    </w:p>
    <w:p w:rsidR="007A5375" w:rsidRPr="0002751F" w:rsidRDefault="007A5375" w:rsidP="0031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Анализ расходной части бюджета муниципального образования «Колпашевское городское поселение» приведен в таблиц</w:t>
      </w:r>
      <w:r w:rsidR="002716AC" w:rsidRPr="0002751F">
        <w:rPr>
          <w:rFonts w:ascii="Times New Roman" w:hAnsi="Times New Roman"/>
          <w:sz w:val="28"/>
          <w:szCs w:val="28"/>
        </w:rPr>
        <w:t>е</w:t>
      </w:r>
      <w:r w:rsidRPr="0002751F">
        <w:rPr>
          <w:rFonts w:ascii="Times New Roman" w:hAnsi="Times New Roman"/>
          <w:sz w:val="28"/>
          <w:szCs w:val="28"/>
        </w:rPr>
        <w:t xml:space="preserve"> 4.</w:t>
      </w:r>
    </w:p>
    <w:p w:rsidR="006238FA" w:rsidRPr="0002751F" w:rsidRDefault="006238FA" w:rsidP="00D42CC5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</w:p>
    <w:p w:rsidR="006238FA" w:rsidRPr="0002751F" w:rsidRDefault="006238FA" w:rsidP="00D42CC5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</w:p>
    <w:p w:rsidR="006238FA" w:rsidRPr="0002751F" w:rsidRDefault="006238FA" w:rsidP="00D42CC5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</w:p>
    <w:p w:rsidR="003144C4" w:rsidRPr="0002751F" w:rsidRDefault="003144C4" w:rsidP="00D42CC5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Таблица 4</w:t>
      </w:r>
    </w:p>
    <w:p w:rsidR="003144C4" w:rsidRPr="0002751F" w:rsidRDefault="003144C4" w:rsidP="003144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02751F">
        <w:rPr>
          <w:rFonts w:ascii="Times New Roman" w:hAnsi="Times New Roman"/>
          <w:b/>
          <w:sz w:val="28"/>
          <w:szCs w:val="28"/>
        </w:rPr>
        <w:t>Анализ расходной части бюджета муниципального образования «Колпашевское городское поселение»</w:t>
      </w:r>
    </w:p>
    <w:p w:rsidR="003144C4" w:rsidRPr="0002751F" w:rsidRDefault="003144C4" w:rsidP="00D42CC5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тыс. </w:t>
      </w:r>
      <w:r w:rsidR="00A97FF7" w:rsidRPr="0002751F">
        <w:rPr>
          <w:rFonts w:ascii="Times New Roman" w:hAnsi="Times New Roman"/>
          <w:sz w:val="28"/>
          <w:szCs w:val="28"/>
        </w:rPr>
        <w:t>рублей</w:t>
      </w:r>
    </w:p>
    <w:tbl>
      <w:tblPr>
        <w:tblW w:w="9455" w:type="dxa"/>
        <w:tblInd w:w="97" w:type="dxa"/>
        <w:tblLayout w:type="fixed"/>
        <w:tblLook w:val="04A0"/>
      </w:tblPr>
      <w:tblGrid>
        <w:gridCol w:w="2138"/>
        <w:gridCol w:w="1039"/>
        <w:gridCol w:w="19"/>
        <w:gridCol w:w="1084"/>
        <w:gridCol w:w="1098"/>
        <w:gridCol w:w="1042"/>
        <w:gridCol w:w="1121"/>
        <w:gridCol w:w="1078"/>
        <w:gridCol w:w="836"/>
      </w:tblGrid>
      <w:tr w:rsidR="00421A80" w:rsidRPr="0002751F" w:rsidTr="00D42CC5">
        <w:trPr>
          <w:trHeight w:val="236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показателей расходов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2014 год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</w:tr>
      <w:tr w:rsidR="00421A80" w:rsidRPr="0002751F" w:rsidTr="00D42CC5">
        <w:trPr>
          <w:trHeight w:val="267"/>
        </w:trPr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80" w:rsidRPr="0002751F" w:rsidRDefault="00421A80" w:rsidP="00421A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Испол-нено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Удель</w:t>
            </w:r>
            <w:r w:rsidR="00D42CC5"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ный вес, 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 исп.</w:t>
            </w:r>
          </w:p>
        </w:tc>
      </w:tr>
      <w:tr w:rsidR="00421A80" w:rsidRPr="0002751F" w:rsidTr="00D42CC5">
        <w:trPr>
          <w:trHeight w:val="236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38 002,6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40 682,4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38 388,5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39 770,7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39 399,7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99,1</w:t>
            </w:r>
          </w:p>
        </w:tc>
      </w:tr>
      <w:tr w:rsidR="00421A80" w:rsidRPr="0002751F" w:rsidTr="00D42CC5">
        <w:trPr>
          <w:trHeight w:val="472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3 919,4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5 652,5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5 989,0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995,3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99,4</w:t>
            </w:r>
          </w:p>
        </w:tc>
      </w:tr>
      <w:tr w:rsidR="00421A80" w:rsidRPr="0002751F" w:rsidTr="00D42CC5">
        <w:trPr>
          <w:trHeight w:val="236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23 832,5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25 592,7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84 486,5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96 122,5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96 056,9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99,9</w:t>
            </w:r>
          </w:p>
        </w:tc>
      </w:tr>
      <w:tr w:rsidR="00421A80" w:rsidRPr="0002751F" w:rsidTr="00D42CC5">
        <w:trPr>
          <w:trHeight w:val="248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181 771,0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74 222,2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90 274,8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142 413,0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135 773,4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95,3</w:t>
            </w:r>
          </w:p>
        </w:tc>
      </w:tr>
      <w:tr w:rsidR="00421A80" w:rsidRPr="0002751F" w:rsidTr="00D42CC5">
        <w:trPr>
          <w:trHeight w:val="236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5 407,3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4 807,4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5 502,7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7 076,0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7 076,0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421A80" w:rsidRPr="0002751F" w:rsidTr="00D42CC5">
        <w:trPr>
          <w:trHeight w:val="236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59 814,5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39 360,9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35 780,4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37 096,1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37 096,1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421A80" w:rsidRPr="0002751F" w:rsidTr="00D42CC5">
        <w:trPr>
          <w:trHeight w:val="236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13 354,8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24 449,1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20 949,4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8 515,4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8 072,1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94,8</w:t>
            </w:r>
          </w:p>
        </w:tc>
      </w:tr>
      <w:tr w:rsidR="00421A80" w:rsidRPr="0002751F" w:rsidTr="00D42CC5">
        <w:trPr>
          <w:trHeight w:val="236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5 738,2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7 777,6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5 897,4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6 589,6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6 589,1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421A80" w:rsidRPr="0002751F" w:rsidTr="00D42CC5">
        <w:trPr>
          <w:trHeight w:val="236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331 840,3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222 544,8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287 268,7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338 578,6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331 052,8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A80" w:rsidRPr="0002751F" w:rsidRDefault="00421A80" w:rsidP="00421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97,8</w:t>
            </w:r>
          </w:p>
        </w:tc>
      </w:tr>
    </w:tbl>
    <w:p w:rsidR="003144C4" w:rsidRPr="0002751F" w:rsidRDefault="003144C4" w:rsidP="00C53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D42CC5" w:rsidRPr="0002751F" w:rsidRDefault="00D42CC5" w:rsidP="00D42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Наибольший удельный вес в общем объеме расходов продолжают занимать, как и в прежние годы, расходы по разделу «Жилищно-коммунальное хозяйство», их доля по итогам исполнения бюджета за 2017 года составила 41,0%, что в абсолютном выражении составляет 135 773,4 тыс. рублей (это на 6 639,6 тыс. рублей меньше плановых показателей и на 45 498,6 тыс. рублей больше, чем в 2016 году).</w:t>
      </w:r>
    </w:p>
    <w:p w:rsidR="00D42CC5" w:rsidRPr="0002751F" w:rsidRDefault="00D42CC5" w:rsidP="00D42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Расходы на социальную сферу (образование, культура, социальная политика, физическая культура и спорт) по итогам исполнения бюджета за </w:t>
      </w:r>
      <w:r w:rsidRPr="0002751F">
        <w:rPr>
          <w:rFonts w:ascii="Times New Roman" w:hAnsi="Times New Roman"/>
          <w:sz w:val="28"/>
          <w:szCs w:val="28"/>
        </w:rPr>
        <w:lastRenderedPageBreak/>
        <w:t>2017 год составили 58 833,3 тыс. рублей, это 17,8% от общего объема расходов (в 2016 году – 23,7%).</w:t>
      </w:r>
    </w:p>
    <w:p w:rsidR="00D42CC5" w:rsidRPr="0002751F" w:rsidRDefault="00D42CC5" w:rsidP="00D42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Остальные 41,2% распределены по следующим разделам: общегосударственные вопросы – 11,9%; национальная безопасность и правоохранительная деятельность – 0,3%; национальная экономика – 29,0%.</w:t>
      </w:r>
    </w:p>
    <w:p w:rsidR="00D42CC5" w:rsidRPr="0002751F" w:rsidRDefault="00D42CC5" w:rsidP="00D42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Динамика уровня исполнения (в %) расходной части местного бюджета за период 2014-2017 годы представлена в таблице 5.</w:t>
      </w:r>
    </w:p>
    <w:p w:rsidR="00222B87" w:rsidRPr="0002751F" w:rsidRDefault="00222B87" w:rsidP="00A657A7">
      <w:pPr>
        <w:spacing w:after="0" w:line="240" w:lineRule="auto"/>
        <w:ind w:right="-427"/>
        <w:jc w:val="right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Таблица 5</w:t>
      </w:r>
    </w:p>
    <w:p w:rsidR="00222B87" w:rsidRPr="0002751F" w:rsidRDefault="00222B87" w:rsidP="00222B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751F">
        <w:rPr>
          <w:rFonts w:ascii="Times New Roman" w:hAnsi="Times New Roman"/>
          <w:b/>
          <w:sz w:val="28"/>
          <w:szCs w:val="28"/>
        </w:rPr>
        <w:t>Уровень исполнения расходов местного бюджета</w:t>
      </w:r>
    </w:p>
    <w:tbl>
      <w:tblPr>
        <w:tblW w:w="9323" w:type="dxa"/>
        <w:tblInd w:w="97" w:type="dxa"/>
        <w:tblLook w:val="04A0"/>
      </w:tblPr>
      <w:tblGrid>
        <w:gridCol w:w="4089"/>
        <w:gridCol w:w="977"/>
        <w:gridCol w:w="977"/>
        <w:gridCol w:w="977"/>
        <w:gridCol w:w="977"/>
        <w:gridCol w:w="1326"/>
      </w:tblGrid>
      <w:tr w:rsidR="006663EF" w:rsidRPr="0002751F" w:rsidTr="004C72AC">
        <w:trPr>
          <w:trHeight w:val="264"/>
        </w:trPr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показателей расходов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Исполнено, %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Отклоне-ние 2017/2016, %</w:t>
            </w:r>
          </w:p>
        </w:tc>
      </w:tr>
      <w:tr w:rsidR="006663EF" w:rsidRPr="0002751F" w:rsidTr="004C72AC">
        <w:trPr>
          <w:trHeight w:val="601"/>
        </w:trPr>
        <w:tc>
          <w:tcPr>
            <w:tcW w:w="4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63EF" w:rsidRPr="0002751F" w:rsidTr="004C72AC">
        <w:trPr>
          <w:trHeight w:val="264"/>
        </w:trPr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 Колпашевского городского поселения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663EF" w:rsidRPr="0002751F" w:rsidTr="004C72AC">
        <w:trPr>
          <w:trHeight w:val="264"/>
        </w:trPr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Администрация Колпашевского городского поселения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-0,4</w:t>
            </w:r>
          </w:p>
        </w:tc>
      </w:tr>
      <w:tr w:rsidR="006663EF" w:rsidRPr="0002751F" w:rsidTr="004C72AC">
        <w:trPr>
          <w:trHeight w:val="528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-4,7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-100,0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-1,8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20,8</w:t>
            </w:r>
          </w:p>
        </w:tc>
      </w:tr>
      <w:tr w:rsidR="006663EF" w:rsidRPr="0002751F" w:rsidTr="004C72AC">
        <w:trPr>
          <w:trHeight w:val="264"/>
        </w:trPr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МКУ «Имущество»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-0,9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-100,0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6663EF" w:rsidRPr="0002751F" w:rsidTr="004C72AC">
        <w:trPr>
          <w:trHeight w:val="264"/>
        </w:trPr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Муниципальная избирательная комиссия Колпашевского городского поселения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663EF" w:rsidRPr="0002751F" w:rsidTr="004C72AC">
        <w:trPr>
          <w:trHeight w:val="264"/>
        </w:trPr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МКУ "Городской молодежный центр"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663EF" w:rsidRPr="0002751F" w:rsidTr="004C72AC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3EF" w:rsidRPr="0002751F" w:rsidRDefault="006663EF" w:rsidP="0066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-0,2</w:t>
            </w:r>
          </w:p>
        </w:tc>
      </w:tr>
    </w:tbl>
    <w:p w:rsidR="00222B87" w:rsidRPr="0002751F" w:rsidRDefault="00222B87" w:rsidP="00222B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2CC5" w:rsidRPr="0002751F" w:rsidRDefault="00D42CC5" w:rsidP="00D42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Рассматривая уровень исполнения местного бюджета по расходам за период 2014-2017 годы, видно, что максимальный уровень исполнения бюджета по расходам был достигнут в 2016 году. В отчетном 2017 году уровень исполнения расходов снизился по сравнению с 2016 годом на 0,2 процентных пункта и составил 97,8 %. </w:t>
      </w:r>
    </w:p>
    <w:p w:rsidR="00D42CC5" w:rsidRPr="0002751F" w:rsidRDefault="00D42CC5" w:rsidP="00D42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lastRenderedPageBreak/>
        <w:t>Стопроцентное исполнение по расходам достигнуто следующими главными распорядителями средств бюджета муниципального образования «Колпашевское городское поселение»:</w:t>
      </w:r>
    </w:p>
    <w:p w:rsidR="00D42CC5" w:rsidRPr="0002751F" w:rsidRDefault="00D42CC5" w:rsidP="00D42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 Совет Колпашевского городского поселения»;</w:t>
      </w:r>
    </w:p>
    <w:p w:rsidR="00D42CC5" w:rsidRPr="0002751F" w:rsidRDefault="00D42CC5" w:rsidP="00D42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 Муниципальная избирательная комиссия Колпашевского городского поселения;</w:t>
      </w:r>
    </w:p>
    <w:p w:rsidR="00D42CC5" w:rsidRPr="0002751F" w:rsidRDefault="00D42CC5" w:rsidP="00D42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- МКУ «Городской молодежный центр».</w:t>
      </w:r>
    </w:p>
    <w:p w:rsidR="00D42CC5" w:rsidRPr="0002751F" w:rsidRDefault="00D42CC5" w:rsidP="00D42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Наименьший уровень исполнения сложился по главному распорядителю - Администрации поселения и составил 97,4%, что на 20,8% выше уровня 2016 года.</w:t>
      </w:r>
    </w:p>
    <w:p w:rsidR="00D42CC5" w:rsidRPr="0002751F" w:rsidRDefault="00D42CC5" w:rsidP="00D42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 xml:space="preserve">Исполнение по МКУ «Имущество» составило 99,6%, что на 0,5% выше уровня 2016 года. </w:t>
      </w:r>
    </w:p>
    <w:p w:rsidR="00D42CC5" w:rsidRPr="0002751F" w:rsidRDefault="00D42CC5" w:rsidP="00D42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455D" w:rsidRPr="0002751F" w:rsidRDefault="001807FD" w:rsidP="00BD455D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51F">
        <w:rPr>
          <w:rFonts w:ascii="Times New Roman" w:hAnsi="Times New Roman" w:cs="Times New Roman"/>
          <w:b/>
          <w:sz w:val="28"/>
          <w:szCs w:val="28"/>
        </w:rPr>
        <w:t>3</w:t>
      </w:r>
      <w:r w:rsidR="00BD455D" w:rsidRPr="0002751F">
        <w:rPr>
          <w:rFonts w:ascii="Times New Roman" w:hAnsi="Times New Roman" w:cs="Times New Roman"/>
          <w:b/>
          <w:sz w:val="28"/>
          <w:szCs w:val="28"/>
        </w:rPr>
        <w:t>. Соблюдение ограничений, установленных бюджетным законодательством.</w:t>
      </w:r>
    </w:p>
    <w:p w:rsidR="00BD455D" w:rsidRPr="0002751F" w:rsidRDefault="00BD455D" w:rsidP="00BD455D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D455D" w:rsidRPr="0002751F" w:rsidRDefault="00BD455D" w:rsidP="00BD45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2751F">
        <w:rPr>
          <w:rFonts w:ascii="Times New Roman" w:hAnsi="Times New Roman"/>
          <w:sz w:val="28"/>
          <w:szCs w:val="28"/>
          <w:u w:val="single"/>
        </w:rPr>
        <w:t>Резервный фонд Администрации Колпашевского городского поселения за 201</w:t>
      </w:r>
      <w:r w:rsidR="009E65F3" w:rsidRPr="0002751F">
        <w:rPr>
          <w:rFonts w:ascii="Times New Roman" w:hAnsi="Times New Roman"/>
          <w:sz w:val="28"/>
          <w:szCs w:val="28"/>
          <w:u w:val="single"/>
        </w:rPr>
        <w:t>7</w:t>
      </w:r>
      <w:r w:rsidRPr="0002751F">
        <w:rPr>
          <w:rFonts w:ascii="Times New Roman" w:hAnsi="Times New Roman"/>
          <w:sz w:val="28"/>
          <w:szCs w:val="28"/>
          <w:u w:val="single"/>
        </w:rPr>
        <w:t xml:space="preserve"> год.</w:t>
      </w:r>
    </w:p>
    <w:p w:rsidR="00BD455D" w:rsidRPr="00C767F0" w:rsidRDefault="00BD455D" w:rsidP="00BD45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Согласно отчет</w:t>
      </w:r>
      <w:r w:rsidR="00F924FD" w:rsidRPr="0002751F">
        <w:rPr>
          <w:rFonts w:ascii="Times New Roman" w:hAnsi="Times New Roman"/>
          <w:sz w:val="28"/>
          <w:szCs w:val="28"/>
        </w:rPr>
        <w:t>у</w:t>
      </w:r>
      <w:r w:rsidRPr="0002751F">
        <w:rPr>
          <w:rFonts w:ascii="Times New Roman" w:hAnsi="Times New Roman"/>
          <w:sz w:val="28"/>
          <w:szCs w:val="28"/>
        </w:rPr>
        <w:t xml:space="preserve"> об использовании резервного фонда Администрации</w:t>
      </w:r>
      <w:r w:rsidR="00F924FD" w:rsidRPr="0002751F">
        <w:rPr>
          <w:rFonts w:ascii="Times New Roman" w:hAnsi="Times New Roman"/>
          <w:sz w:val="28"/>
          <w:szCs w:val="28"/>
        </w:rPr>
        <w:t xml:space="preserve"> Колпашевского городского</w:t>
      </w:r>
      <w:r w:rsidRPr="0002751F">
        <w:rPr>
          <w:rFonts w:ascii="Times New Roman" w:hAnsi="Times New Roman"/>
          <w:sz w:val="28"/>
          <w:szCs w:val="28"/>
        </w:rPr>
        <w:t xml:space="preserve"> поселения за 201</w:t>
      </w:r>
      <w:r w:rsidR="009E65F3" w:rsidRPr="0002751F">
        <w:rPr>
          <w:rFonts w:ascii="Times New Roman" w:hAnsi="Times New Roman"/>
          <w:sz w:val="28"/>
          <w:szCs w:val="28"/>
        </w:rPr>
        <w:t>7</w:t>
      </w:r>
      <w:r w:rsidRPr="0002751F">
        <w:rPr>
          <w:rFonts w:ascii="Times New Roman" w:hAnsi="Times New Roman"/>
          <w:sz w:val="28"/>
          <w:szCs w:val="28"/>
        </w:rPr>
        <w:t xml:space="preserve"> год, представленно</w:t>
      </w:r>
      <w:r w:rsidR="00D622FD" w:rsidRPr="0002751F">
        <w:rPr>
          <w:rFonts w:ascii="Times New Roman" w:hAnsi="Times New Roman"/>
          <w:sz w:val="28"/>
          <w:szCs w:val="28"/>
        </w:rPr>
        <w:t>му</w:t>
      </w:r>
      <w:r w:rsidRPr="0002751F">
        <w:rPr>
          <w:rFonts w:ascii="Times New Roman" w:hAnsi="Times New Roman"/>
          <w:sz w:val="28"/>
          <w:szCs w:val="28"/>
        </w:rPr>
        <w:t xml:space="preserve"> в качестве документов и материалов к проекту решени</w:t>
      </w:r>
      <w:r w:rsidR="00787005" w:rsidRPr="0002751F">
        <w:rPr>
          <w:rFonts w:ascii="Times New Roman" w:hAnsi="Times New Roman"/>
          <w:sz w:val="28"/>
          <w:szCs w:val="28"/>
        </w:rPr>
        <w:t xml:space="preserve">я </w:t>
      </w:r>
      <w:r w:rsidRPr="0002751F">
        <w:rPr>
          <w:rFonts w:ascii="Times New Roman" w:hAnsi="Times New Roman"/>
          <w:sz w:val="28"/>
          <w:szCs w:val="28"/>
        </w:rPr>
        <w:t xml:space="preserve">всего выделено средств резервного фонда в сумме </w:t>
      </w:r>
      <w:r w:rsidR="00813974" w:rsidRPr="0002751F">
        <w:rPr>
          <w:rFonts w:ascii="Times New Roman" w:hAnsi="Times New Roman"/>
          <w:sz w:val="28"/>
          <w:szCs w:val="28"/>
        </w:rPr>
        <w:t xml:space="preserve">830,9 тыс. </w:t>
      </w:r>
      <w:r w:rsidR="00787005" w:rsidRPr="0002751F">
        <w:rPr>
          <w:rFonts w:ascii="Times New Roman" w:hAnsi="Times New Roman"/>
          <w:sz w:val="28"/>
          <w:szCs w:val="28"/>
        </w:rPr>
        <w:t>рублей</w:t>
      </w:r>
      <w:r w:rsidRPr="0002751F">
        <w:rPr>
          <w:rFonts w:ascii="Times New Roman" w:hAnsi="Times New Roman"/>
          <w:sz w:val="28"/>
          <w:szCs w:val="28"/>
        </w:rPr>
        <w:t xml:space="preserve"> (что составляет 0,</w:t>
      </w:r>
      <w:r w:rsidR="00813974" w:rsidRPr="0002751F">
        <w:rPr>
          <w:rFonts w:ascii="Times New Roman" w:hAnsi="Times New Roman"/>
          <w:sz w:val="28"/>
          <w:szCs w:val="28"/>
        </w:rPr>
        <w:t xml:space="preserve">3% от общей суммы расходов </w:t>
      </w:r>
      <w:r w:rsidRPr="0002751F">
        <w:rPr>
          <w:rFonts w:ascii="Times New Roman" w:hAnsi="Times New Roman"/>
          <w:sz w:val="28"/>
          <w:szCs w:val="28"/>
        </w:rPr>
        <w:t>(</w:t>
      </w:r>
      <w:r w:rsidR="00813974" w:rsidRPr="0002751F">
        <w:rPr>
          <w:rFonts w:ascii="Times New Roman" w:hAnsi="Times New Roman"/>
          <w:sz w:val="28"/>
          <w:szCs w:val="28"/>
        </w:rPr>
        <w:t>331 052</w:t>
      </w:r>
      <w:r w:rsidR="00787005" w:rsidRPr="0002751F">
        <w:rPr>
          <w:rFonts w:ascii="Times New Roman" w:hAnsi="Times New Roman"/>
          <w:sz w:val="28"/>
          <w:szCs w:val="28"/>
        </w:rPr>
        <w:t>,00 рублей</w:t>
      </w:r>
      <w:r w:rsidRPr="0002751F">
        <w:rPr>
          <w:rFonts w:ascii="Times New Roman" w:hAnsi="Times New Roman"/>
          <w:sz w:val="28"/>
          <w:szCs w:val="28"/>
        </w:rPr>
        <w:t>), исполнение составило</w:t>
      </w:r>
      <w:r w:rsidR="00787005" w:rsidRPr="0002751F">
        <w:rPr>
          <w:rFonts w:ascii="Times New Roman" w:hAnsi="Times New Roman"/>
          <w:sz w:val="28"/>
          <w:szCs w:val="28"/>
        </w:rPr>
        <w:t xml:space="preserve"> </w:t>
      </w:r>
      <w:r w:rsidR="002D4898" w:rsidRPr="0002751F">
        <w:rPr>
          <w:rFonts w:ascii="Times New Roman" w:hAnsi="Times New Roman"/>
          <w:sz w:val="28"/>
          <w:szCs w:val="28"/>
        </w:rPr>
        <w:t>517 343,56</w:t>
      </w:r>
      <w:r w:rsidRPr="0002751F">
        <w:rPr>
          <w:rFonts w:ascii="Times New Roman" w:hAnsi="Times New Roman"/>
          <w:sz w:val="28"/>
          <w:szCs w:val="28"/>
        </w:rPr>
        <w:t xml:space="preserve"> </w:t>
      </w:r>
      <w:r w:rsidR="00787005" w:rsidRPr="0002751F">
        <w:rPr>
          <w:rFonts w:ascii="Times New Roman" w:hAnsi="Times New Roman"/>
          <w:sz w:val="28"/>
          <w:szCs w:val="28"/>
        </w:rPr>
        <w:t>рублей,</w:t>
      </w:r>
      <w:r w:rsidRPr="0002751F">
        <w:rPr>
          <w:rFonts w:ascii="Times New Roman" w:hAnsi="Times New Roman"/>
          <w:sz w:val="28"/>
          <w:szCs w:val="28"/>
        </w:rPr>
        <w:t xml:space="preserve"> что в процентном соотношении к общей сумме расходов местного бюджета составляет 0,</w:t>
      </w:r>
      <w:r w:rsidR="002D4898" w:rsidRPr="0002751F">
        <w:rPr>
          <w:rFonts w:ascii="Times New Roman" w:hAnsi="Times New Roman"/>
          <w:sz w:val="28"/>
          <w:szCs w:val="28"/>
        </w:rPr>
        <w:t>2</w:t>
      </w:r>
      <w:r w:rsidRPr="0002751F">
        <w:rPr>
          <w:rFonts w:ascii="Times New Roman" w:hAnsi="Times New Roman"/>
          <w:sz w:val="28"/>
          <w:szCs w:val="28"/>
        </w:rPr>
        <w:t>% и не превышает предельного размера, установленного статьей 81 Бюджетного кодекса Российской Федерации, а именно 3% от общего объема расходов.</w:t>
      </w:r>
    </w:p>
    <w:p w:rsidR="00343B4C" w:rsidRPr="00C767F0" w:rsidRDefault="00343B4C" w:rsidP="000F0AE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0F0AE3" w:rsidRPr="00C767F0" w:rsidRDefault="000F0AE3" w:rsidP="000F0AE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767F0">
        <w:rPr>
          <w:rFonts w:ascii="Times New Roman" w:hAnsi="Times New Roman"/>
          <w:b/>
          <w:sz w:val="28"/>
          <w:szCs w:val="28"/>
        </w:rPr>
        <w:t>Вывод:</w:t>
      </w:r>
    </w:p>
    <w:p w:rsidR="00787005" w:rsidRPr="001F4652" w:rsidRDefault="00787005" w:rsidP="00FF54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6FFC" w:rsidRPr="0002751F" w:rsidRDefault="00BD6FFC" w:rsidP="00BD6F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51F">
        <w:rPr>
          <w:rFonts w:ascii="Times New Roman" w:hAnsi="Times New Roman"/>
          <w:sz w:val="28"/>
          <w:szCs w:val="28"/>
        </w:rPr>
        <w:t>Счетная палата Колпашевского района отмечает, что проект решения подлежит рассмотрению и утверждению Советом Колпашевского городского поселения, как содержащий достоверную информацию, соответствующий бюджетному законодательству Российской Федерации</w:t>
      </w:r>
      <w:r w:rsidR="00795689" w:rsidRPr="0002751F">
        <w:rPr>
          <w:rFonts w:ascii="Times New Roman" w:hAnsi="Times New Roman"/>
          <w:sz w:val="28"/>
          <w:szCs w:val="28"/>
        </w:rPr>
        <w:t xml:space="preserve">, </w:t>
      </w:r>
      <w:r w:rsidR="0002751F" w:rsidRPr="0002751F">
        <w:rPr>
          <w:rFonts w:ascii="Times New Roman" w:hAnsi="Times New Roman"/>
          <w:sz w:val="28"/>
          <w:szCs w:val="28"/>
        </w:rPr>
        <w:t>с учетом выполнения отмеченных в настоящем Заключении рекомендаций и устранения выявленных недостатков.</w:t>
      </w:r>
      <w:r w:rsidRPr="0002751F">
        <w:rPr>
          <w:rFonts w:ascii="Times New Roman" w:hAnsi="Times New Roman"/>
          <w:sz w:val="28"/>
          <w:szCs w:val="28"/>
        </w:rPr>
        <w:t xml:space="preserve"> </w:t>
      </w:r>
    </w:p>
    <w:p w:rsidR="002336EE" w:rsidRPr="0002751F" w:rsidRDefault="002336EE" w:rsidP="000F0AE3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2336EE" w:rsidRDefault="002336EE" w:rsidP="00DC04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4E6">
        <w:rPr>
          <w:rFonts w:ascii="Times New Roman" w:hAnsi="Times New Roman"/>
          <w:sz w:val="28"/>
          <w:szCs w:val="28"/>
        </w:rPr>
        <w:t xml:space="preserve">Председатель   </w:t>
      </w:r>
      <w:r>
        <w:rPr>
          <w:rFonts w:ascii="Times New Roman" w:hAnsi="Times New Roman"/>
          <w:sz w:val="28"/>
          <w:szCs w:val="28"/>
        </w:rPr>
        <w:t>Счетной палаты</w:t>
      </w:r>
    </w:p>
    <w:p w:rsidR="002336EE" w:rsidRPr="007064E6" w:rsidRDefault="002336EE" w:rsidP="00DC04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Колпашевского района </w:t>
      </w:r>
      <w:r w:rsidRPr="007064E6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__</w:t>
      </w:r>
      <w:r w:rsidRPr="007064E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 w:rsidRPr="007064E6">
        <w:rPr>
          <w:rFonts w:ascii="Times New Roman" w:hAnsi="Times New Roman"/>
          <w:sz w:val="28"/>
          <w:szCs w:val="28"/>
        </w:rPr>
        <w:t xml:space="preserve">________________       </w:t>
      </w:r>
      <w:r w:rsidR="006F69C3">
        <w:rPr>
          <w:rFonts w:ascii="Times New Roman" w:hAnsi="Times New Roman"/>
          <w:sz w:val="28"/>
          <w:szCs w:val="28"/>
        </w:rPr>
        <w:t>Е</w:t>
      </w:r>
      <w:r w:rsidRPr="007064E6">
        <w:rPr>
          <w:rFonts w:ascii="Times New Roman" w:hAnsi="Times New Roman"/>
          <w:sz w:val="28"/>
          <w:szCs w:val="28"/>
        </w:rPr>
        <w:t>.В. М</w:t>
      </w:r>
      <w:r w:rsidR="006F69C3">
        <w:rPr>
          <w:rFonts w:ascii="Times New Roman" w:hAnsi="Times New Roman"/>
          <w:sz w:val="28"/>
          <w:szCs w:val="28"/>
        </w:rPr>
        <w:t>озжерин</w:t>
      </w:r>
    </w:p>
    <w:p w:rsidR="002336EE" w:rsidRDefault="002336EE" w:rsidP="00DC042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C0421" w:rsidRDefault="00DC0421" w:rsidP="00DC04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88B" w:rsidRDefault="00EE188B" w:rsidP="00DC042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F0AE3" w:rsidRPr="00C767F0" w:rsidRDefault="000F0AE3" w:rsidP="009B1F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F0AE3" w:rsidRPr="00C767F0" w:rsidSect="00192981">
      <w:foot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3A8" w:rsidRDefault="007F03A8" w:rsidP="00C71D38">
      <w:pPr>
        <w:spacing w:after="0" w:line="240" w:lineRule="auto"/>
      </w:pPr>
      <w:r>
        <w:separator/>
      </w:r>
    </w:p>
  </w:endnote>
  <w:endnote w:type="continuationSeparator" w:id="1">
    <w:p w:rsidR="007F03A8" w:rsidRDefault="007F03A8" w:rsidP="00C7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0863"/>
      <w:docPartObj>
        <w:docPartGallery w:val="Page Numbers (Bottom of Page)"/>
        <w:docPartUnique/>
      </w:docPartObj>
    </w:sdtPr>
    <w:sdtContent>
      <w:p w:rsidR="00887B2D" w:rsidRDefault="00887B2D">
        <w:pPr>
          <w:pStyle w:val="ac"/>
          <w:jc w:val="right"/>
        </w:pPr>
        <w:fldSimple w:instr=" PAGE   \* MERGEFORMAT ">
          <w:r w:rsidR="002C5AA4">
            <w:rPr>
              <w:noProof/>
            </w:rPr>
            <w:t>7</w:t>
          </w:r>
        </w:fldSimple>
      </w:p>
    </w:sdtContent>
  </w:sdt>
  <w:p w:rsidR="00887B2D" w:rsidRDefault="00887B2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3A8" w:rsidRDefault="007F03A8" w:rsidP="00C71D38">
      <w:pPr>
        <w:spacing w:after="0" w:line="240" w:lineRule="auto"/>
      </w:pPr>
      <w:r>
        <w:separator/>
      </w:r>
    </w:p>
  </w:footnote>
  <w:footnote w:type="continuationSeparator" w:id="1">
    <w:p w:rsidR="007F03A8" w:rsidRDefault="007F03A8" w:rsidP="00C71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1998"/>
    <w:multiLevelType w:val="hybridMultilevel"/>
    <w:tmpl w:val="32264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06650"/>
    <w:multiLevelType w:val="hybridMultilevel"/>
    <w:tmpl w:val="A9A6D69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BE0259"/>
    <w:multiLevelType w:val="hybridMultilevel"/>
    <w:tmpl w:val="8D6C0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550C71"/>
    <w:multiLevelType w:val="hybridMultilevel"/>
    <w:tmpl w:val="ED880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C1692"/>
    <w:multiLevelType w:val="hybridMultilevel"/>
    <w:tmpl w:val="1A2C61F2"/>
    <w:lvl w:ilvl="0" w:tplc="0C7A0894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D3535C"/>
    <w:multiLevelType w:val="hybridMultilevel"/>
    <w:tmpl w:val="704A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962BD"/>
    <w:multiLevelType w:val="hybridMultilevel"/>
    <w:tmpl w:val="7834E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A1990"/>
    <w:multiLevelType w:val="hybridMultilevel"/>
    <w:tmpl w:val="81CCF0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65084A"/>
    <w:multiLevelType w:val="hybridMultilevel"/>
    <w:tmpl w:val="23DC3A44"/>
    <w:lvl w:ilvl="0" w:tplc="09E26E7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73603"/>
    <w:multiLevelType w:val="hybridMultilevel"/>
    <w:tmpl w:val="1A2C61F2"/>
    <w:lvl w:ilvl="0" w:tplc="0C7A0894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D55D78"/>
    <w:multiLevelType w:val="hybridMultilevel"/>
    <w:tmpl w:val="30FC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1643D"/>
    <w:multiLevelType w:val="multilevel"/>
    <w:tmpl w:val="6F34B348"/>
    <w:lvl w:ilvl="0">
      <w:start w:val="1"/>
      <w:numFmt w:val="decimal"/>
      <w:lvlText w:val="%1."/>
      <w:lvlJc w:val="left"/>
      <w:pPr>
        <w:ind w:left="6720" w:hanging="360"/>
      </w:pPr>
    </w:lvl>
    <w:lvl w:ilvl="1">
      <w:start w:val="1"/>
      <w:numFmt w:val="decimal"/>
      <w:isLgl/>
      <w:lvlText w:val="%1.%2."/>
      <w:lvlJc w:val="left"/>
      <w:pPr>
        <w:ind w:left="7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2">
    <w:nsid w:val="6CC62484"/>
    <w:multiLevelType w:val="hybridMultilevel"/>
    <w:tmpl w:val="1A2C61F2"/>
    <w:lvl w:ilvl="0" w:tplc="0C7A0894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117C41"/>
    <w:multiLevelType w:val="hybridMultilevel"/>
    <w:tmpl w:val="4BFA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DC67B5"/>
    <w:multiLevelType w:val="hybridMultilevel"/>
    <w:tmpl w:val="B1BE7A5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14"/>
  </w:num>
  <w:num w:numId="9">
    <w:abstractNumId w:val="0"/>
  </w:num>
  <w:num w:numId="10">
    <w:abstractNumId w:val="10"/>
  </w:num>
  <w:num w:numId="11">
    <w:abstractNumId w:val="7"/>
  </w:num>
  <w:num w:numId="12">
    <w:abstractNumId w:val="11"/>
  </w:num>
  <w:num w:numId="13">
    <w:abstractNumId w:val="2"/>
  </w:num>
  <w:num w:numId="14">
    <w:abstractNumId w:val="13"/>
  </w:num>
  <w:num w:numId="15">
    <w:abstractNumId w:val="8"/>
  </w:num>
  <w:num w:numId="16">
    <w:abstractNumId w:val="4"/>
  </w:num>
  <w:num w:numId="17">
    <w:abstractNumId w:val="9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711"/>
    <w:rsid w:val="00004AF6"/>
    <w:rsid w:val="00005E25"/>
    <w:rsid w:val="00011FAF"/>
    <w:rsid w:val="00015B19"/>
    <w:rsid w:val="00021FB7"/>
    <w:rsid w:val="00023CAD"/>
    <w:rsid w:val="0002751F"/>
    <w:rsid w:val="00046639"/>
    <w:rsid w:val="00050EA0"/>
    <w:rsid w:val="00052420"/>
    <w:rsid w:val="00053EBD"/>
    <w:rsid w:val="00061461"/>
    <w:rsid w:val="000636A1"/>
    <w:rsid w:val="000661DA"/>
    <w:rsid w:val="00075B2E"/>
    <w:rsid w:val="00094690"/>
    <w:rsid w:val="000A00FC"/>
    <w:rsid w:val="000A2F3C"/>
    <w:rsid w:val="000B2446"/>
    <w:rsid w:val="000C60F4"/>
    <w:rsid w:val="000C7168"/>
    <w:rsid w:val="000C7972"/>
    <w:rsid w:val="000D46EE"/>
    <w:rsid w:val="000D5075"/>
    <w:rsid w:val="000E5A85"/>
    <w:rsid w:val="000E6689"/>
    <w:rsid w:val="000E6E59"/>
    <w:rsid w:val="000F0AE3"/>
    <w:rsid w:val="001062DE"/>
    <w:rsid w:val="00137D56"/>
    <w:rsid w:val="001401A6"/>
    <w:rsid w:val="0016762E"/>
    <w:rsid w:val="00173716"/>
    <w:rsid w:val="00173A38"/>
    <w:rsid w:val="00173CFA"/>
    <w:rsid w:val="0017445F"/>
    <w:rsid w:val="001807FD"/>
    <w:rsid w:val="00182C50"/>
    <w:rsid w:val="001851CA"/>
    <w:rsid w:val="001852AA"/>
    <w:rsid w:val="00192981"/>
    <w:rsid w:val="001933F9"/>
    <w:rsid w:val="001B06E9"/>
    <w:rsid w:val="001C5FBA"/>
    <w:rsid w:val="001E2BBC"/>
    <w:rsid w:val="001E7D4A"/>
    <w:rsid w:val="001F2BA7"/>
    <w:rsid w:val="001F3CE6"/>
    <w:rsid w:val="001F4652"/>
    <w:rsid w:val="0021252A"/>
    <w:rsid w:val="002128B9"/>
    <w:rsid w:val="00216919"/>
    <w:rsid w:val="00222B87"/>
    <w:rsid w:val="00225873"/>
    <w:rsid w:val="002259F6"/>
    <w:rsid w:val="002302C7"/>
    <w:rsid w:val="0023248D"/>
    <w:rsid w:val="002336EE"/>
    <w:rsid w:val="00240026"/>
    <w:rsid w:val="00242329"/>
    <w:rsid w:val="00246A6B"/>
    <w:rsid w:val="00256141"/>
    <w:rsid w:val="002716AC"/>
    <w:rsid w:val="00280ADA"/>
    <w:rsid w:val="002858A8"/>
    <w:rsid w:val="00292AC2"/>
    <w:rsid w:val="00296435"/>
    <w:rsid w:val="002A4672"/>
    <w:rsid w:val="002B0FA2"/>
    <w:rsid w:val="002B623F"/>
    <w:rsid w:val="002B694F"/>
    <w:rsid w:val="002B717A"/>
    <w:rsid w:val="002C4F1D"/>
    <w:rsid w:val="002C5AA4"/>
    <w:rsid w:val="002D4898"/>
    <w:rsid w:val="002E3A1A"/>
    <w:rsid w:val="002E5453"/>
    <w:rsid w:val="002E7BDC"/>
    <w:rsid w:val="002F02A6"/>
    <w:rsid w:val="002F369C"/>
    <w:rsid w:val="002F4E14"/>
    <w:rsid w:val="00301980"/>
    <w:rsid w:val="00305DAA"/>
    <w:rsid w:val="003071F9"/>
    <w:rsid w:val="003107F1"/>
    <w:rsid w:val="00311466"/>
    <w:rsid w:val="003144C4"/>
    <w:rsid w:val="00315B3C"/>
    <w:rsid w:val="00331F24"/>
    <w:rsid w:val="00333677"/>
    <w:rsid w:val="00333A98"/>
    <w:rsid w:val="00340526"/>
    <w:rsid w:val="00340A18"/>
    <w:rsid w:val="00343B4C"/>
    <w:rsid w:val="003549BC"/>
    <w:rsid w:val="003629EC"/>
    <w:rsid w:val="0036520F"/>
    <w:rsid w:val="00373795"/>
    <w:rsid w:val="00380F1B"/>
    <w:rsid w:val="003831E1"/>
    <w:rsid w:val="00386F23"/>
    <w:rsid w:val="00395550"/>
    <w:rsid w:val="00396E46"/>
    <w:rsid w:val="0039722D"/>
    <w:rsid w:val="003A3222"/>
    <w:rsid w:val="003B0392"/>
    <w:rsid w:val="003B25D8"/>
    <w:rsid w:val="003C2580"/>
    <w:rsid w:val="003D26BE"/>
    <w:rsid w:val="003D4529"/>
    <w:rsid w:val="003F021D"/>
    <w:rsid w:val="00402A15"/>
    <w:rsid w:val="00414750"/>
    <w:rsid w:val="00414DF1"/>
    <w:rsid w:val="00421A80"/>
    <w:rsid w:val="004272D4"/>
    <w:rsid w:val="004429FA"/>
    <w:rsid w:val="0044354A"/>
    <w:rsid w:val="004577A5"/>
    <w:rsid w:val="00457DB9"/>
    <w:rsid w:val="00465065"/>
    <w:rsid w:val="00476AE2"/>
    <w:rsid w:val="00484F4C"/>
    <w:rsid w:val="00486660"/>
    <w:rsid w:val="00494DA4"/>
    <w:rsid w:val="004A6C72"/>
    <w:rsid w:val="004B0882"/>
    <w:rsid w:val="004B129C"/>
    <w:rsid w:val="004C085B"/>
    <w:rsid w:val="004C38CB"/>
    <w:rsid w:val="004C3A8F"/>
    <w:rsid w:val="004C72AC"/>
    <w:rsid w:val="004D65CB"/>
    <w:rsid w:val="004D73E6"/>
    <w:rsid w:val="004E5A02"/>
    <w:rsid w:val="004F67DE"/>
    <w:rsid w:val="005023A8"/>
    <w:rsid w:val="0050711C"/>
    <w:rsid w:val="0052668E"/>
    <w:rsid w:val="00530AED"/>
    <w:rsid w:val="0054017D"/>
    <w:rsid w:val="00540619"/>
    <w:rsid w:val="00547C9D"/>
    <w:rsid w:val="00557430"/>
    <w:rsid w:val="00561B9F"/>
    <w:rsid w:val="00572C63"/>
    <w:rsid w:val="00587560"/>
    <w:rsid w:val="0059590A"/>
    <w:rsid w:val="005A01C4"/>
    <w:rsid w:val="005C0BE9"/>
    <w:rsid w:val="005C2505"/>
    <w:rsid w:val="005C64BC"/>
    <w:rsid w:val="005D0D5E"/>
    <w:rsid w:val="005D2112"/>
    <w:rsid w:val="005E33CE"/>
    <w:rsid w:val="005F6A4C"/>
    <w:rsid w:val="0060141D"/>
    <w:rsid w:val="0061343F"/>
    <w:rsid w:val="006177A5"/>
    <w:rsid w:val="006177E6"/>
    <w:rsid w:val="00622E86"/>
    <w:rsid w:val="006238FA"/>
    <w:rsid w:val="00625A04"/>
    <w:rsid w:val="00631D8F"/>
    <w:rsid w:val="00637D32"/>
    <w:rsid w:val="00660236"/>
    <w:rsid w:val="006604AD"/>
    <w:rsid w:val="006663EF"/>
    <w:rsid w:val="00666913"/>
    <w:rsid w:val="00671D1A"/>
    <w:rsid w:val="00674468"/>
    <w:rsid w:val="0068436D"/>
    <w:rsid w:val="00693CF1"/>
    <w:rsid w:val="006975EA"/>
    <w:rsid w:val="006A73BF"/>
    <w:rsid w:val="006B0C50"/>
    <w:rsid w:val="006B5E34"/>
    <w:rsid w:val="006B7EA3"/>
    <w:rsid w:val="006C0087"/>
    <w:rsid w:val="006C06F7"/>
    <w:rsid w:val="006D50B4"/>
    <w:rsid w:val="006D6528"/>
    <w:rsid w:val="006E1F15"/>
    <w:rsid w:val="006E4318"/>
    <w:rsid w:val="006E5229"/>
    <w:rsid w:val="006F0B8E"/>
    <w:rsid w:val="006F69C3"/>
    <w:rsid w:val="0070026E"/>
    <w:rsid w:val="007018F0"/>
    <w:rsid w:val="00715599"/>
    <w:rsid w:val="007173B5"/>
    <w:rsid w:val="007222AC"/>
    <w:rsid w:val="007304E5"/>
    <w:rsid w:val="00730EA4"/>
    <w:rsid w:val="00731029"/>
    <w:rsid w:val="007310E6"/>
    <w:rsid w:val="0075046F"/>
    <w:rsid w:val="00753818"/>
    <w:rsid w:val="00753A81"/>
    <w:rsid w:val="00754C79"/>
    <w:rsid w:val="00755BC3"/>
    <w:rsid w:val="007673D0"/>
    <w:rsid w:val="00767EB4"/>
    <w:rsid w:val="00771C87"/>
    <w:rsid w:val="00776120"/>
    <w:rsid w:val="00783EA7"/>
    <w:rsid w:val="007856C9"/>
    <w:rsid w:val="00787005"/>
    <w:rsid w:val="00795689"/>
    <w:rsid w:val="007A2C9F"/>
    <w:rsid w:val="007A5375"/>
    <w:rsid w:val="007A6ED6"/>
    <w:rsid w:val="007A772F"/>
    <w:rsid w:val="007B1417"/>
    <w:rsid w:val="007C02CA"/>
    <w:rsid w:val="007D2754"/>
    <w:rsid w:val="007D5949"/>
    <w:rsid w:val="007D70A8"/>
    <w:rsid w:val="007E0FD5"/>
    <w:rsid w:val="007E2E6F"/>
    <w:rsid w:val="007F03A8"/>
    <w:rsid w:val="007F04B4"/>
    <w:rsid w:val="007F561F"/>
    <w:rsid w:val="007F6E00"/>
    <w:rsid w:val="00801C85"/>
    <w:rsid w:val="008021EA"/>
    <w:rsid w:val="00805AD7"/>
    <w:rsid w:val="00813974"/>
    <w:rsid w:val="008147A6"/>
    <w:rsid w:val="0082168E"/>
    <w:rsid w:val="008360A8"/>
    <w:rsid w:val="00836655"/>
    <w:rsid w:val="00852D7E"/>
    <w:rsid w:val="008564D7"/>
    <w:rsid w:val="00867482"/>
    <w:rsid w:val="008701AF"/>
    <w:rsid w:val="00874C4B"/>
    <w:rsid w:val="008879B9"/>
    <w:rsid w:val="00887B2D"/>
    <w:rsid w:val="00890602"/>
    <w:rsid w:val="00891691"/>
    <w:rsid w:val="008919CB"/>
    <w:rsid w:val="008A1836"/>
    <w:rsid w:val="008A1ECD"/>
    <w:rsid w:val="008B21DC"/>
    <w:rsid w:val="008B5ACA"/>
    <w:rsid w:val="008B6184"/>
    <w:rsid w:val="008C4D52"/>
    <w:rsid w:val="008C5F0D"/>
    <w:rsid w:val="008D117C"/>
    <w:rsid w:val="008E14CB"/>
    <w:rsid w:val="008E505B"/>
    <w:rsid w:val="008F1D10"/>
    <w:rsid w:val="008F3C84"/>
    <w:rsid w:val="00901539"/>
    <w:rsid w:val="009017FD"/>
    <w:rsid w:val="00902928"/>
    <w:rsid w:val="00904587"/>
    <w:rsid w:val="00907643"/>
    <w:rsid w:val="009115C8"/>
    <w:rsid w:val="009150F3"/>
    <w:rsid w:val="0091696F"/>
    <w:rsid w:val="00917E14"/>
    <w:rsid w:val="0093739F"/>
    <w:rsid w:val="00940323"/>
    <w:rsid w:val="00942CC2"/>
    <w:rsid w:val="009573D9"/>
    <w:rsid w:val="0097321F"/>
    <w:rsid w:val="00975B57"/>
    <w:rsid w:val="00976477"/>
    <w:rsid w:val="00984231"/>
    <w:rsid w:val="00990DC4"/>
    <w:rsid w:val="00992257"/>
    <w:rsid w:val="009B15B9"/>
    <w:rsid w:val="009B1FD5"/>
    <w:rsid w:val="009B609C"/>
    <w:rsid w:val="009B6109"/>
    <w:rsid w:val="009B6C81"/>
    <w:rsid w:val="009C17ED"/>
    <w:rsid w:val="009C4DCF"/>
    <w:rsid w:val="009C6456"/>
    <w:rsid w:val="009D0D4F"/>
    <w:rsid w:val="009E65F3"/>
    <w:rsid w:val="009E73C3"/>
    <w:rsid w:val="009F2B5A"/>
    <w:rsid w:val="009F712E"/>
    <w:rsid w:val="009F77C3"/>
    <w:rsid w:val="00A233EE"/>
    <w:rsid w:val="00A24A40"/>
    <w:rsid w:val="00A26BEA"/>
    <w:rsid w:val="00A3600C"/>
    <w:rsid w:val="00A401D3"/>
    <w:rsid w:val="00A420F2"/>
    <w:rsid w:val="00A447A8"/>
    <w:rsid w:val="00A44962"/>
    <w:rsid w:val="00A4632D"/>
    <w:rsid w:val="00A51A55"/>
    <w:rsid w:val="00A56C17"/>
    <w:rsid w:val="00A657A7"/>
    <w:rsid w:val="00A72D93"/>
    <w:rsid w:val="00A74CED"/>
    <w:rsid w:val="00A81EAA"/>
    <w:rsid w:val="00A827D6"/>
    <w:rsid w:val="00A82BD5"/>
    <w:rsid w:val="00A948E3"/>
    <w:rsid w:val="00A97FF7"/>
    <w:rsid w:val="00AA22E6"/>
    <w:rsid w:val="00AB629F"/>
    <w:rsid w:val="00AC1CB7"/>
    <w:rsid w:val="00AC2F93"/>
    <w:rsid w:val="00AC6542"/>
    <w:rsid w:val="00AC790B"/>
    <w:rsid w:val="00AD1ED1"/>
    <w:rsid w:val="00AE1A8D"/>
    <w:rsid w:val="00AE41E3"/>
    <w:rsid w:val="00AE4F38"/>
    <w:rsid w:val="00AF02E3"/>
    <w:rsid w:val="00AF144A"/>
    <w:rsid w:val="00AF3D3A"/>
    <w:rsid w:val="00AF5D87"/>
    <w:rsid w:val="00AF61D1"/>
    <w:rsid w:val="00B10279"/>
    <w:rsid w:val="00B15C56"/>
    <w:rsid w:val="00B16EC6"/>
    <w:rsid w:val="00B24AB5"/>
    <w:rsid w:val="00B2591E"/>
    <w:rsid w:val="00B33043"/>
    <w:rsid w:val="00B33B1F"/>
    <w:rsid w:val="00B36719"/>
    <w:rsid w:val="00B367D8"/>
    <w:rsid w:val="00B4217C"/>
    <w:rsid w:val="00B546A0"/>
    <w:rsid w:val="00B550E9"/>
    <w:rsid w:val="00B56530"/>
    <w:rsid w:val="00B56F81"/>
    <w:rsid w:val="00B70C99"/>
    <w:rsid w:val="00B71188"/>
    <w:rsid w:val="00B71FCB"/>
    <w:rsid w:val="00B76622"/>
    <w:rsid w:val="00B8291A"/>
    <w:rsid w:val="00BC0B81"/>
    <w:rsid w:val="00BC4ED4"/>
    <w:rsid w:val="00BD33D4"/>
    <w:rsid w:val="00BD455D"/>
    <w:rsid w:val="00BD6FFC"/>
    <w:rsid w:val="00C02213"/>
    <w:rsid w:val="00C1278A"/>
    <w:rsid w:val="00C12E08"/>
    <w:rsid w:val="00C13C26"/>
    <w:rsid w:val="00C211D6"/>
    <w:rsid w:val="00C27F8C"/>
    <w:rsid w:val="00C32933"/>
    <w:rsid w:val="00C33E25"/>
    <w:rsid w:val="00C432C7"/>
    <w:rsid w:val="00C43D1D"/>
    <w:rsid w:val="00C4458F"/>
    <w:rsid w:val="00C53105"/>
    <w:rsid w:val="00C53699"/>
    <w:rsid w:val="00C6412B"/>
    <w:rsid w:val="00C65D8D"/>
    <w:rsid w:val="00C67275"/>
    <w:rsid w:val="00C71D38"/>
    <w:rsid w:val="00C767F0"/>
    <w:rsid w:val="00C9020B"/>
    <w:rsid w:val="00C96214"/>
    <w:rsid w:val="00CB2FB8"/>
    <w:rsid w:val="00CB60FD"/>
    <w:rsid w:val="00CD7FF4"/>
    <w:rsid w:val="00CE1AC3"/>
    <w:rsid w:val="00CE3224"/>
    <w:rsid w:val="00CE4711"/>
    <w:rsid w:val="00CE724B"/>
    <w:rsid w:val="00CF3ACC"/>
    <w:rsid w:val="00D1076B"/>
    <w:rsid w:val="00D11DA0"/>
    <w:rsid w:val="00D15091"/>
    <w:rsid w:val="00D15560"/>
    <w:rsid w:val="00D2510F"/>
    <w:rsid w:val="00D27A94"/>
    <w:rsid w:val="00D31FE9"/>
    <w:rsid w:val="00D35EBD"/>
    <w:rsid w:val="00D36849"/>
    <w:rsid w:val="00D42CC5"/>
    <w:rsid w:val="00D521B6"/>
    <w:rsid w:val="00D622FD"/>
    <w:rsid w:val="00D6244F"/>
    <w:rsid w:val="00D71AAA"/>
    <w:rsid w:val="00D837F7"/>
    <w:rsid w:val="00D95646"/>
    <w:rsid w:val="00DA73F8"/>
    <w:rsid w:val="00DB04C9"/>
    <w:rsid w:val="00DB13C7"/>
    <w:rsid w:val="00DC0421"/>
    <w:rsid w:val="00DC24A9"/>
    <w:rsid w:val="00DD07E7"/>
    <w:rsid w:val="00DD08E5"/>
    <w:rsid w:val="00DD2944"/>
    <w:rsid w:val="00DE67C8"/>
    <w:rsid w:val="00DF2141"/>
    <w:rsid w:val="00DF34C0"/>
    <w:rsid w:val="00E03F48"/>
    <w:rsid w:val="00E04A11"/>
    <w:rsid w:val="00E05607"/>
    <w:rsid w:val="00E068C3"/>
    <w:rsid w:val="00E12B41"/>
    <w:rsid w:val="00E1609C"/>
    <w:rsid w:val="00E16EB6"/>
    <w:rsid w:val="00E21141"/>
    <w:rsid w:val="00E25A2E"/>
    <w:rsid w:val="00E27713"/>
    <w:rsid w:val="00E305D8"/>
    <w:rsid w:val="00E3709F"/>
    <w:rsid w:val="00E40C7C"/>
    <w:rsid w:val="00E41A87"/>
    <w:rsid w:val="00E44FAF"/>
    <w:rsid w:val="00E45575"/>
    <w:rsid w:val="00E46E30"/>
    <w:rsid w:val="00E55BBE"/>
    <w:rsid w:val="00E56C80"/>
    <w:rsid w:val="00E64057"/>
    <w:rsid w:val="00E76F92"/>
    <w:rsid w:val="00E83724"/>
    <w:rsid w:val="00E93BC4"/>
    <w:rsid w:val="00EA0CE9"/>
    <w:rsid w:val="00EA2312"/>
    <w:rsid w:val="00ED0970"/>
    <w:rsid w:val="00ED257D"/>
    <w:rsid w:val="00EE188B"/>
    <w:rsid w:val="00EF3F1B"/>
    <w:rsid w:val="00F06A07"/>
    <w:rsid w:val="00F145D0"/>
    <w:rsid w:val="00F14CA4"/>
    <w:rsid w:val="00F15BEB"/>
    <w:rsid w:val="00F23C96"/>
    <w:rsid w:val="00F26087"/>
    <w:rsid w:val="00F273E4"/>
    <w:rsid w:val="00F3756D"/>
    <w:rsid w:val="00F46B88"/>
    <w:rsid w:val="00F5327E"/>
    <w:rsid w:val="00F57ECC"/>
    <w:rsid w:val="00F749D9"/>
    <w:rsid w:val="00F775A4"/>
    <w:rsid w:val="00F8453A"/>
    <w:rsid w:val="00F924FD"/>
    <w:rsid w:val="00F938EC"/>
    <w:rsid w:val="00FB03E5"/>
    <w:rsid w:val="00FB113C"/>
    <w:rsid w:val="00FB4C0D"/>
    <w:rsid w:val="00FB4E8B"/>
    <w:rsid w:val="00FC7789"/>
    <w:rsid w:val="00FD4106"/>
    <w:rsid w:val="00FD529D"/>
    <w:rsid w:val="00FD5F07"/>
    <w:rsid w:val="00FE4002"/>
    <w:rsid w:val="00FF111D"/>
    <w:rsid w:val="00FF2AD5"/>
    <w:rsid w:val="00FF5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5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14CA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ED"/>
    <w:pPr>
      <w:ind w:left="720"/>
      <w:contextualSpacing/>
    </w:pPr>
  </w:style>
  <w:style w:type="table" w:styleId="a4">
    <w:name w:val="Table Grid"/>
    <w:basedOn w:val="a1"/>
    <w:uiPriority w:val="59"/>
    <w:rsid w:val="00660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5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9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5369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styleId="a8">
    <w:name w:val="Hyperlink"/>
    <w:basedOn w:val="a0"/>
    <w:uiPriority w:val="99"/>
    <w:semiHidden/>
    <w:unhideWhenUsed/>
    <w:rsid w:val="00C53699"/>
    <w:rPr>
      <w:color w:val="0000FF"/>
      <w:u w:val="single"/>
    </w:rPr>
  </w:style>
  <w:style w:type="paragraph" w:styleId="a9">
    <w:name w:val="No Spacing"/>
    <w:uiPriority w:val="1"/>
    <w:qFormat/>
    <w:rsid w:val="00AC2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F14CA4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7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71D3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7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1D3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D45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D5075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D507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5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14CA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ED"/>
    <w:pPr>
      <w:ind w:left="720"/>
      <w:contextualSpacing/>
    </w:pPr>
  </w:style>
  <w:style w:type="table" w:styleId="a4">
    <w:name w:val="Table Grid"/>
    <w:basedOn w:val="a1"/>
    <w:uiPriority w:val="59"/>
    <w:rsid w:val="00660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5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9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5369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styleId="a8">
    <w:name w:val="Hyperlink"/>
    <w:basedOn w:val="a0"/>
    <w:uiPriority w:val="99"/>
    <w:semiHidden/>
    <w:unhideWhenUsed/>
    <w:rsid w:val="00C53699"/>
    <w:rPr>
      <w:color w:val="0000FF"/>
      <w:u w:val="single"/>
    </w:rPr>
  </w:style>
  <w:style w:type="paragraph" w:styleId="a9">
    <w:name w:val="No Spacing"/>
    <w:uiPriority w:val="99"/>
    <w:qFormat/>
    <w:rsid w:val="00AC2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F14CA4"/>
    <w:rPr>
      <w:rFonts w:ascii="Arial" w:eastAsia="Calibri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085F9-A447-46B4-864D-9B21AD90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7395</TotalTime>
  <Pages>1</Pages>
  <Words>3354</Words>
  <Characters>19123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</cp:lastModifiedBy>
  <cp:revision>172</cp:revision>
  <cp:lastPrinted>2018-04-27T06:55:00Z</cp:lastPrinted>
  <dcterms:created xsi:type="dcterms:W3CDTF">2016-04-28T06:40:00Z</dcterms:created>
  <dcterms:modified xsi:type="dcterms:W3CDTF">2018-04-27T06:56:00Z</dcterms:modified>
</cp:coreProperties>
</file>