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r w:rsidR="009E3E49" w:rsidRPr="00840F72">
        <w:rPr>
          <w:b/>
          <w:sz w:val="28"/>
          <w:szCs w:val="28"/>
          <w:lang w:eastAsia="ar-SA"/>
        </w:rPr>
        <w:t>Новогоре</w:t>
      </w:r>
      <w:r w:rsidR="004649F0" w:rsidRPr="00840F72">
        <w:rPr>
          <w:b/>
          <w:sz w:val="28"/>
          <w:szCs w:val="28"/>
          <w:lang w:eastAsia="ar-SA"/>
        </w:rPr>
        <w:t>н</w:t>
      </w:r>
      <w:r w:rsidRPr="00840F72">
        <w:rPr>
          <w:b/>
          <w:sz w:val="28"/>
          <w:szCs w:val="28"/>
          <w:lang w:eastAsia="ar-SA"/>
        </w:rPr>
        <w:t>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201</w:t>
      </w:r>
      <w:r w:rsidR="00342076" w:rsidRPr="00840F72">
        <w:rPr>
          <w:b/>
          <w:sz w:val="28"/>
          <w:szCs w:val="28"/>
          <w:lang w:eastAsia="ar-SA"/>
        </w:rPr>
        <w:t>7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840F72" w:rsidRDefault="000770F8" w:rsidP="000770F8">
      <w:pPr>
        <w:jc w:val="center"/>
        <w:rPr>
          <w:b/>
          <w:sz w:val="28"/>
          <w:szCs w:val="28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6C056A" w:rsidRPr="00840F72">
        <w:rPr>
          <w:sz w:val="28"/>
          <w:szCs w:val="28"/>
        </w:rPr>
        <w:t>29</w:t>
      </w:r>
      <w:r w:rsidRPr="00840F72">
        <w:rPr>
          <w:sz w:val="28"/>
          <w:szCs w:val="28"/>
        </w:rPr>
        <w:t xml:space="preserve"> июня</w:t>
      </w:r>
      <w:r w:rsidR="000770F8" w:rsidRPr="00840F72">
        <w:rPr>
          <w:sz w:val="28"/>
          <w:szCs w:val="28"/>
        </w:rPr>
        <w:t xml:space="preserve"> 201</w:t>
      </w:r>
      <w:r w:rsidR="00B81F77" w:rsidRPr="00840F72">
        <w:rPr>
          <w:sz w:val="28"/>
          <w:szCs w:val="28"/>
        </w:rPr>
        <w:t>8</w:t>
      </w:r>
      <w:r w:rsidR="000770F8" w:rsidRPr="00840F72">
        <w:rPr>
          <w:sz w:val="28"/>
          <w:szCs w:val="28"/>
        </w:rPr>
        <w:t xml:space="preserve"> г.</w:t>
      </w:r>
    </w:p>
    <w:p w:rsidR="000770F8" w:rsidRPr="00840F72" w:rsidRDefault="000770F8" w:rsidP="000770F8">
      <w:pPr>
        <w:rPr>
          <w:sz w:val="28"/>
          <w:szCs w:val="28"/>
        </w:rPr>
      </w:pPr>
    </w:p>
    <w:p w:rsidR="000770F8" w:rsidRPr="00840F72" w:rsidRDefault="000770F8" w:rsidP="000770F8">
      <w:pPr>
        <w:ind w:firstLine="708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840F72">
        <w:rPr>
          <w:sz w:val="28"/>
          <w:szCs w:val="28"/>
        </w:rPr>
        <w:t xml:space="preserve">пункты 1 и 2 статьи 264.4 Бюджетного кодекса Российской Федерации, </w:t>
      </w:r>
      <w:r w:rsidRPr="00840F72">
        <w:rPr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840F72">
        <w:rPr>
          <w:sz w:val="28"/>
          <w:szCs w:val="28"/>
        </w:rPr>
        <w:t>е</w:t>
      </w:r>
      <w:r w:rsidRPr="00840F72">
        <w:rPr>
          <w:sz w:val="28"/>
          <w:szCs w:val="28"/>
        </w:rPr>
        <w:t xml:space="preserve"> о бюджетном процессе в муниципальном образовании «</w:t>
      </w:r>
      <w:r w:rsidR="009E3E49" w:rsidRPr="00840F72">
        <w:rPr>
          <w:sz w:val="28"/>
          <w:szCs w:val="28"/>
        </w:rPr>
        <w:t>Новогоре</w:t>
      </w:r>
      <w:r w:rsidR="000219B3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ское сельское поселение», утвержденно</w:t>
      </w:r>
      <w:r w:rsidR="000732AD" w:rsidRPr="00840F72">
        <w:rPr>
          <w:sz w:val="28"/>
          <w:szCs w:val="28"/>
        </w:rPr>
        <w:t>е</w:t>
      </w:r>
      <w:r w:rsidRPr="00840F72">
        <w:rPr>
          <w:sz w:val="28"/>
          <w:szCs w:val="28"/>
        </w:rPr>
        <w:t xml:space="preserve"> решением Совета </w:t>
      </w:r>
      <w:r w:rsidR="009E3E49" w:rsidRPr="00840F72">
        <w:rPr>
          <w:sz w:val="28"/>
          <w:szCs w:val="28"/>
        </w:rPr>
        <w:t>Новогоре</w:t>
      </w:r>
      <w:r w:rsidR="000219B3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ского сельского поселения от 2</w:t>
      </w:r>
      <w:r w:rsidR="005C1421" w:rsidRPr="00840F72">
        <w:rPr>
          <w:sz w:val="28"/>
          <w:szCs w:val="28"/>
        </w:rPr>
        <w:t>9</w:t>
      </w:r>
      <w:r w:rsidRPr="00840F72">
        <w:rPr>
          <w:sz w:val="28"/>
          <w:szCs w:val="28"/>
        </w:rPr>
        <w:t>.</w:t>
      </w:r>
      <w:r w:rsidR="00686855" w:rsidRPr="00840F72">
        <w:rPr>
          <w:sz w:val="28"/>
          <w:szCs w:val="28"/>
        </w:rPr>
        <w:t>0</w:t>
      </w:r>
      <w:r w:rsidR="005C1421" w:rsidRPr="00840F72">
        <w:rPr>
          <w:sz w:val="28"/>
          <w:szCs w:val="28"/>
        </w:rPr>
        <w:t>5</w:t>
      </w:r>
      <w:r w:rsidRPr="00840F72">
        <w:rPr>
          <w:sz w:val="28"/>
          <w:szCs w:val="28"/>
        </w:rPr>
        <w:t>.201</w:t>
      </w:r>
      <w:r w:rsidR="005C1421" w:rsidRPr="00840F72">
        <w:rPr>
          <w:sz w:val="28"/>
          <w:szCs w:val="28"/>
        </w:rPr>
        <w:t>4</w:t>
      </w:r>
      <w:r w:rsidRPr="00840F72">
        <w:rPr>
          <w:sz w:val="28"/>
          <w:szCs w:val="28"/>
        </w:rPr>
        <w:t xml:space="preserve"> № </w:t>
      </w:r>
      <w:r w:rsidR="005C1421" w:rsidRPr="00840F72">
        <w:rPr>
          <w:sz w:val="28"/>
          <w:szCs w:val="28"/>
        </w:rPr>
        <w:t>85</w:t>
      </w:r>
      <w:r w:rsidR="000732AD" w:rsidRPr="00840F72">
        <w:rPr>
          <w:sz w:val="28"/>
          <w:szCs w:val="28"/>
        </w:rPr>
        <w:t xml:space="preserve"> (в</w:t>
      </w:r>
      <w:proofErr w:type="gramEnd"/>
      <w:r w:rsidR="000732AD" w:rsidRPr="00840F72">
        <w:rPr>
          <w:sz w:val="28"/>
          <w:szCs w:val="28"/>
        </w:rPr>
        <w:t xml:space="preserve"> </w:t>
      </w:r>
      <w:proofErr w:type="gramStart"/>
      <w:r w:rsidR="000732AD" w:rsidRPr="00840F72">
        <w:rPr>
          <w:sz w:val="28"/>
          <w:szCs w:val="28"/>
        </w:rPr>
        <w:t>редакции решений от 14.04.2015 № 129, от 28.01.2016 № 156, от 26.06.2016 № 173, от 29.07.2016 № 175, от 28.11.2016 № 183, от 20.12.2016 № 186, от 22.09.2017   № 217, от 14.12.2017 № 13) (далее – Положение о бюджетном процессе)</w:t>
      </w:r>
      <w:r w:rsidRPr="00840F72">
        <w:rPr>
          <w:sz w:val="28"/>
          <w:szCs w:val="28"/>
        </w:rPr>
        <w:t xml:space="preserve">, Соглашение о передаче Счетной палате Колпашевского района полномочий контрольно-счетного органа </w:t>
      </w:r>
      <w:r w:rsidR="009E3E49" w:rsidRPr="00840F72">
        <w:rPr>
          <w:sz w:val="28"/>
          <w:szCs w:val="28"/>
        </w:rPr>
        <w:t>Новогоре</w:t>
      </w:r>
      <w:r w:rsidR="00A86556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 xml:space="preserve">ского сельского поселения по осуществлению внешнего муниципального финансового контроля от </w:t>
      </w:r>
      <w:r w:rsidR="009E3E49" w:rsidRPr="00840F72">
        <w:rPr>
          <w:sz w:val="28"/>
          <w:szCs w:val="28"/>
        </w:rPr>
        <w:t>0</w:t>
      </w:r>
      <w:r w:rsidR="00A86556" w:rsidRPr="00840F72">
        <w:rPr>
          <w:sz w:val="28"/>
          <w:szCs w:val="28"/>
        </w:rPr>
        <w:t>1</w:t>
      </w:r>
      <w:r w:rsidRPr="00840F72">
        <w:rPr>
          <w:sz w:val="28"/>
          <w:szCs w:val="28"/>
        </w:rPr>
        <w:t>.0</w:t>
      </w:r>
      <w:r w:rsidR="009E3E49" w:rsidRPr="00840F72">
        <w:rPr>
          <w:sz w:val="28"/>
          <w:szCs w:val="28"/>
        </w:rPr>
        <w:t>6</w:t>
      </w:r>
      <w:r w:rsidRPr="00840F72">
        <w:rPr>
          <w:sz w:val="28"/>
          <w:szCs w:val="28"/>
        </w:rPr>
        <w:t xml:space="preserve">.2012 года, заключенное между Советом </w:t>
      </w:r>
      <w:r w:rsidR="0005768C" w:rsidRPr="00840F72">
        <w:rPr>
          <w:sz w:val="28"/>
          <w:szCs w:val="28"/>
        </w:rPr>
        <w:t>Новогоре</w:t>
      </w:r>
      <w:r w:rsidR="00A86556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ского сельского поселения и</w:t>
      </w:r>
      <w:proofErr w:type="gramEnd"/>
      <w:r w:rsidRPr="00840F72">
        <w:rPr>
          <w:sz w:val="28"/>
          <w:szCs w:val="28"/>
        </w:rPr>
        <w:t xml:space="preserve"> Думой Колпашевского района, пункт </w:t>
      </w:r>
      <w:r w:rsidR="009E3E49" w:rsidRPr="00840F72">
        <w:rPr>
          <w:sz w:val="28"/>
          <w:szCs w:val="28"/>
        </w:rPr>
        <w:t>1</w:t>
      </w:r>
      <w:r w:rsidR="00B81F77" w:rsidRPr="00840F72">
        <w:rPr>
          <w:sz w:val="28"/>
          <w:szCs w:val="28"/>
        </w:rPr>
        <w:t>3</w:t>
      </w:r>
      <w:r w:rsidRPr="00840F72">
        <w:rPr>
          <w:sz w:val="28"/>
          <w:szCs w:val="28"/>
        </w:rPr>
        <w:t xml:space="preserve"> раздела </w:t>
      </w:r>
      <w:r w:rsidRPr="00840F72">
        <w:rPr>
          <w:sz w:val="28"/>
          <w:szCs w:val="28"/>
          <w:lang w:val="en-US"/>
        </w:rPr>
        <w:t>II</w:t>
      </w:r>
      <w:r w:rsidRPr="00840F72">
        <w:rPr>
          <w:sz w:val="28"/>
          <w:szCs w:val="28"/>
        </w:rPr>
        <w:t xml:space="preserve"> «Экспертно-аналитические мероприятия» Плана работы Счетной палаты Колпашевского района на 201</w:t>
      </w:r>
      <w:r w:rsidR="00B81F77" w:rsidRPr="00840F72">
        <w:rPr>
          <w:sz w:val="28"/>
          <w:szCs w:val="28"/>
        </w:rPr>
        <w:t>8</w:t>
      </w:r>
      <w:r w:rsidRPr="00840F72">
        <w:rPr>
          <w:sz w:val="28"/>
          <w:szCs w:val="28"/>
        </w:rPr>
        <w:t xml:space="preserve"> год, утвержденного приказом Счетной палаты Колпашевского района от </w:t>
      </w:r>
      <w:r w:rsidR="00686855" w:rsidRPr="00840F72">
        <w:rPr>
          <w:sz w:val="28"/>
          <w:szCs w:val="28"/>
        </w:rPr>
        <w:t>29</w:t>
      </w:r>
      <w:r w:rsidRPr="00840F72">
        <w:rPr>
          <w:sz w:val="28"/>
          <w:szCs w:val="28"/>
        </w:rPr>
        <w:t>.12.201</w:t>
      </w:r>
      <w:r w:rsidR="00B81F77" w:rsidRPr="00840F72">
        <w:rPr>
          <w:sz w:val="28"/>
          <w:szCs w:val="28"/>
        </w:rPr>
        <w:t>7</w:t>
      </w:r>
      <w:r w:rsidRPr="00840F72">
        <w:rPr>
          <w:sz w:val="28"/>
          <w:szCs w:val="28"/>
        </w:rPr>
        <w:t xml:space="preserve"> № </w:t>
      </w:r>
      <w:r w:rsidR="00B81F77" w:rsidRPr="00840F72">
        <w:rPr>
          <w:sz w:val="28"/>
          <w:szCs w:val="28"/>
        </w:rPr>
        <w:t>16</w:t>
      </w:r>
      <w:r w:rsidR="00267C2E" w:rsidRPr="00840F72">
        <w:rPr>
          <w:sz w:val="28"/>
          <w:szCs w:val="28"/>
        </w:rPr>
        <w:t xml:space="preserve"> (в редакции приказ</w:t>
      </w:r>
      <w:r w:rsidR="00B81F77" w:rsidRPr="00840F72">
        <w:rPr>
          <w:sz w:val="28"/>
          <w:szCs w:val="28"/>
        </w:rPr>
        <w:t>ов</w:t>
      </w:r>
      <w:r w:rsidR="00267C2E" w:rsidRPr="00840F72">
        <w:rPr>
          <w:sz w:val="28"/>
          <w:szCs w:val="28"/>
        </w:rPr>
        <w:t xml:space="preserve"> от</w:t>
      </w:r>
      <w:r w:rsidR="00B81F77" w:rsidRPr="00840F72">
        <w:rPr>
          <w:sz w:val="28"/>
          <w:szCs w:val="28"/>
        </w:rPr>
        <w:t xml:space="preserve"> 23.03.2018 № 5, от 29.03.2018 № 8, от</w:t>
      </w:r>
      <w:r w:rsidR="00267C2E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>2</w:t>
      </w:r>
      <w:r w:rsidR="00267C2E" w:rsidRPr="00840F72">
        <w:rPr>
          <w:sz w:val="28"/>
          <w:szCs w:val="28"/>
        </w:rPr>
        <w:t>9.0</w:t>
      </w:r>
      <w:r w:rsidR="00B81F77" w:rsidRPr="00840F72">
        <w:rPr>
          <w:sz w:val="28"/>
          <w:szCs w:val="28"/>
        </w:rPr>
        <w:t>5</w:t>
      </w:r>
      <w:r w:rsidR="00267C2E" w:rsidRPr="00840F72">
        <w:rPr>
          <w:sz w:val="28"/>
          <w:szCs w:val="28"/>
        </w:rPr>
        <w:t>.201</w:t>
      </w:r>
      <w:r w:rsidR="00B81F77" w:rsidRPr="00840F72">
        <w:rPr>
          <w:sz w:val="28"/>
          <w:szCs w:val="28"/>
        </w:rPr>
        <w:t>8</w:t>
      </w:r>
      <w:r w:rsidR="00267C2E" w:rsidRPr="00840F72">
        <w:rPr>
          <w:sz w:val="28"/>
          <w:szCs w:val="28"/>
        </w:rPr>
        <w:t xml:space="preserve"> № </w:t>
      </w:r>
      <w:r w:rsidR="00B81F77" w:rsidRPr="00840F72">
        <w:rPr>
          <w:sz w:val="28"/>
          <w:szCs w:val="28"/>
        </w:rPr>
        <w:t>27</w:t>
      </w:r>
      <w:r w:rsidR="00267C2E" w:rsidRPr="00840F72">
        <w:rPr>
          <w:sz w:val="28"/>
          <w:szCs w:val="28"/>
        </w:rPr>
        <w:t>)</w:t>
      </w:r>
      <w:r w:rsidRPr="00840F72">
        <w:rPr>
          <w:sz w:val="28"/>
          <w:szCs w:val="28"/>
        </w:rPr>
        <w:t>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Источники информации: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Проект решения Совета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Новогоренского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сельского поселения «Об исполнении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Новогоренское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сельское поселение» за 2017 год» с приложениями (далее – проект решения).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Годовой бюджетный отчет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Новогоренское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сельское поселение» за 2017 год.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Годовой бюджетный отчет главного распорядителя бюджетных средств (Администрация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</w:t>
      </w:r>
      <w:r w:rsidR="004743C6" w:rsidRPr="00840F72">
        <w:rPr>
          <w:rFonts w:eastAsia="Calibri"/>
          <w:sz w:val="28"/>
          <w:szCs w:val="28"/>
          <w:lang w:eastAsia="en-US"/>
        </w:rPr>
        <w:t>горен</w:t>
      </w:r>
      <w:r w:rsidRPr="00840F72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сельского поселения) за 2017 год.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Документы и материалы, составляемые одновременно с проектом отчета по исполнению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Новогоренское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сельское поселение» за 2017 год.</w:t>
      </w:r>
    </w:p>
    <w:p w:rsidR="00342076" w:rsidRPr="00840F72" w:rsidRDefault="00342076" w:rsidP="003420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F72">
        <w:rPr>
          <w:rFonts w:ascii="Times New Roman" w:eastAsia="Calibri" w:hAnsi="Times New Roman" w:cs="Times New Roman"/>
          <w:sz w:val="28"/>
          <w:szCs w:val="28"/>
          <w:lang w:eastAsia="en-US"/>
        </w:rPr>
        <w:t>Иная информация (документы, материалы).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1 «Внешняя проверка бюджетной отчетности главных администраторов бюджетных средств за 2017 год»:</w:t>
      </w:r>
    </w:p>
    <w:p w:rsidR="00342076" w:rsidRPr="00840F72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lastRenderedPageBreak/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840F72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      - анализ данных, отраженных в бюджетной отчетности, достоверность бюджетной отчетности (соответствие данным бюджетного учета).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</w:t>
      </w:r>
      <w:r w:rsidR="00C657AE" w:rsidRPr="00840F72">
        <w:rPr>
          <w:rFonts w:eastAsia="Calibri"/>
          <w:sz w:val="28"/>
          <w:szCs w:val="28"/>
          <w:lang w:eastAsia="en-US"/>
        </w:rPr>
        <w:t>горен</w:t>
      </w:r>
      <w:r w:rsidRPr="00840F72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сельского поселения «Об утверждении отчета об исполнении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Новогоренское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сельское поселение» за 2017 год»: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соответствие проекта решения и предоставленных одновременно с ним материалов требованиям действующего законодательства Российской Федерации;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Новогоренское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сельское поселение» за 2017 год»:</w:t>
      </w:r>
    </w:p>
    <w:p w:rsidR="00342076" w:rsidRPr="00840F72" w:rsidRDefault="00342076" w:rsidP="00342076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динамика уровня исполнения бюджета.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4 рассмотрена «Организация внутреннего финансового контроля и внутреннего финансового аудита главными администраторами бюджетных средств».</w:t>
      </w:r>
    </w:p>
    <w:p w:rsidR="00342076" w:rsidRPr="00840F72" w:rsidRDefault="00342076" w:rsidP="00342076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F72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5 проведен анализ соблюдения ограничений, установленных бюджетным законодательством.</w:t>
      </w:r>
    </w:p>
    <w:p w:rsidR="000770F8" w:rsidRPr="00840F72" w:rsidRDefault="000770F8" w:rsidP="000770F8">
      <w:pPr>
        <w:ind w:firstLine="708"/>
        <w:jc w:val="both"/>
        <w:rPr>
          <w:sz w:val="28"/>
          <w:szCs w:val="28"/>
        </w:rPr>
      </w:pPr>
    </w:p>
    <w:p w:rsidR="005A73C9" w:rsidRPr="00840F72" w:rsidRDefault="00DC3C06" w:rsidP="00623C8C">
      <w:pPr>
        <w:jc w:val="center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 xml:space="preserve">1. </w:t>
      </w:r>
      <w:r w:rsidR="00623C8C" w:rsidRPr="00840F72">
        <w:rPr>
          <w:b/>
          <w:sz w:val="28"/>
          <w:szCs w:val="28"/>
        </w:rPr>
        <w:t xml:space="preserve">Внешняя проверка бюджетной отчетности главных </w:t>
      </w:r>
      <w:r w:rsidR="00003124" w:rsidRPr="00840F72">
        <w:rPr>
          <w:b/>
          <w:sz w:val="28"/>
          <w:szCs w:val="28"/>
        </w:rPr>
        <w:t>администраторов бюджет</w:t>
      </w:r>
      <w:r w:rsidR="004743C6" w:rsidRPr="00840F72">
        <w:rPr>
          <w:b/>
          <w:sz w:val="28"/>
          <w:szCs w:val="28"/>
        </w:rPr>
        <w:t>ных средств</w:t>
      </w:r>
      <w:r w:rsidR="00003124" w:rsidRPr="00840F72">
        <w:rPr>
          <w:b/>
          <w:sz w:val="28"/>
          <w:szCs w:val="28"/>
        </w:rPr>
        <w:t xml:space="preserve"> </w:t>
      </w:r>
      <w:r w:rsidR="00623C8C" w:rsidRPr="00840F72">
        <w:rPr>
          <w:b/>
          <w:sz w:val="28"/>
          <w:szCs w:val="28"/>
        </w:rPr>
        <w:t>за 201</w:t>
      </w:r>
      <w:r w:rsidR="004743C6" w:rsidRPr="00840F72">
        <w:rPr>
          <w:b/>
          <w:sz w:val="28"/>
          <w:szCs w:val="28"/>
        </w:rPr>
        <w:t>7</w:t>
      </w:r>
      <w:r w:rsidR="00623C8C" w:rsidRPr="00840F72">
        <w:rPr>
          <w:b/>
          <w:sz w:val="28"/>
          <w:szCs w:val="28"/>
        </w:rPr>
        <w:t xml:space="preserve"> год</w:t>
      </w:r>
    </w:p>
    <w:p w:rsidR="004743C6" w:rsidRPr="00840F72" w:rsidRDefault="004743C6" w:rsidP="00FB6073">
      <w:pPr>
        <w:ind w:firstLine="708"/>
        <w:jc w:val="both"/>
        <w:rPr>
          <w:sz w:val="28"/>
          <w:szCs w:val="28"/>
        </w:rPr>
      </w:pPr>
    </w:p>
    <w:p w:rsidR="00BB419D" w:rsidRPr="00840F72" w:rsidRDefault="00A12CD7" w:rsidP="001E1463">
      <w:pPr>
        <w:ind w:firstLine="708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Администрацией </w:t>
      </w:r>
      <w:proofErr w:type="spellStart"/>
      <w:r w:rsidR="00BB419D" w:rsidRPr="00840F72">
        <w:rPr>
          <w:sz w:val="28"/>
          <w:szCs w:val="28"/>
        </w:rPr>
        <w:t>Новогоре</w:t>
      </w:r>
      <w:r w:rsidR="007C1A23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ского</w:t>
      </w:r>
      <w:proofErr w:type="spellEnd"/>
      <w:r w:rsidRPr="00840F72">
        <w:rPr>
          <w:sz w:val="28"/>
          <w:szCs w:val="28"/>
        </w:rPr>
        <w:t xml:space="preserve"> сельского поселения</w:t>
      </w:r>
      <w:r w:rsidR="001E1463" w:rsidRPr="00840F72">
        <w:rPr>
          <w:sz w:val="28"/>
          <w:szCs w:val="28"/>
        </w:rPr>
        <w:t xml:space="preserve"> (далее – Администрация поселения)</w:t>
      </w:r>
      <w:r w:rsidR="00BB419D" w:rsidRPr="00840F72">
        <w:rPr>
          <w:sz w:val="28"/>
          <w:szCs w:val="28"/>
        </w:rPr>
        <w:t xml:space="preserve">, как главным распорядителем бюджетных средств, администратором доходов бюджета </w:t>
      </w:r>
      <w:r w:rsidR="00324CAA" w:rsidRPr="00840F72">
        <w:rPr>
          <w:sz w:val="28"/>
          <w:szCs w:val="28"/>
        </w:rPr>
        <w:t>муниципального образования</w:t>
      </w:r>
      <w:r w:rsidR="00BB419D" w:rsidRPr="00840F72">
        <w:rPr>
          <w:sz w:val="28"/>
          <w:szCs w:val="28"/>
        </w:rPr>
        <w:t xml:space="preserve"> «Новогоренское сельское поселение»,</w:t>
      </w:r>
      <w:r w:rsidRPr="00840F72">
        <w:rPr>
          <w:sz w:val="28"/>
          <w:szCs w:val="28"/>
        </w:rPr>
        <w:t xml:space="preserve"> в</w:t>
      </w:r>
      <w:r w:rsidR="000770F8" w:rsidRPr="00840F72">
        <w:rPr>
          <w:sz w:val="28"/>
          <w:szCs w:val="28"/>
        </w:rPr>
        <w:t xml:space="preserve"> адрес Счетной палаты Колпашевского района  </w:t>
      </w:r>
      <w:r w:rsidRPr="00840F72">
        <w:rPr>
          <w:sz w:val="28"/>
          <w:szCs w:val="28"/>
        </w:rPr>
        <w:t>предоставлена</w:t>
      </w:r>
      <w:r w:rsidR="000770F8" w:rsidRPr="00840F72">
        <w:rPr>
          <w:sz w:val="28"/>
          <w:szCs w:val="28"/>
        </w:rPr>
        <w:t xml:space="preserve"> бюджетная отчетность за 201</w:t>
      </w:r>
      <w:r w:rsidR="0068440E" w:rsidRPr="00840F72">
        <w:rPr>
          <w:sz w:val="28"/>
          <w:szCs w:val="28"/>
        </w:rPr>
        <w:t>7</w:t>
      </w:r>
      <w:r w:rsidR="000770F8" w:rsidRPr="00840F72">
        <w:rPr>
          <w:sz w:val="28"/>
          <w:szCs w:val="28"/>
        </w:rPr>
        <w:t xml:space="preserve"> год </w:t>
      </w:r>
      <w:r w:rsidRPr="00840F72">
        <w:rPr>
          <w:sz w:val="28"/>
          <w:szCs w:val="28"/>
        </w:rPr>
        <w:t>(</w:t>
      </w:r>
      <w:r w:rsidR="008F2E0A" w:rsidRPr="00840F72">
        <w:rPr>
          <w:sz w:val="28"/>
          <w:szCs w:val="28"/>
        </w:rPr>
        <w:t>28.03</w:t>
      </w:r>
      <w:r w:rsidRPr="00840F72">
        <w:rPr>
          <w:sz w:val="28"/>
          <w:szCs w:val="28"/>
        </w:rPr>
        <w:t>.201</w:t>
      </w:r>
      <w:r w:rsidR="008F2E0A" w:rsidRPr="00840F72">
        <w:rPr>
          <w:sz w:val="28"/>
          <w:szCs w:val="28"/>
        </w:rPr>
        <w:t>8</w:t>
      </w:r>
      <w:r w:rsidRPr="00840F72">
        <w:rPr>
          <w:sz w:val="28"/>
          <w:szCs w:val="28"/>
        </w:rPr>
        <w:t xml:space="preserve"> </w:t>
      </w:r>
      <w:proofErr w:type="spellStart"/>
      <w:r w:rsidRPr="00840F72">
        <w:rPr>
          <w:sz w:val="28"/>
          <w:szCs w:val="28"/>
        </w:rPr>
        <w:t>вх</w:t>
      </w:r>
      <w:proofErr w:type="spellEnd"/>
      <w:r w:rsidRPr="00840F72">
        <w:rPr>
          <w:sz w:val="28"/>
          <w:szCs w:val="28"/>
        </w:rPr>
        <w:t xml:space="preserve">. № </w:t>
      </w:r>
      <w:r w:rsidR="00687626" w:rsidRPr="00840F72">
        <w:rPr>
          <w:sz w:val="28"/>
          <w:szCs w:val="28"/>
        </w:rPr>
        <w:t>40</w:t>
      </w:r>
      <w:r w:rsidRPr="00840F72">
        <w:rPr>
          <w:sz w:val="28"/>
          <w:szCs w:val="28"/>
        </w:rPr>
        <w:t>)</w:t>
      </w:r>
      <w:r w:rsidR="00BB419D" w:rsidRPr="00840F72">
        <w:rPr>
          <w:sz w:val="28"/>
          <w:szCs w:val="28"/>
        </w:rPr>
        <w:t>.</w:t>
      </w:r>
    </w:p>
    <w:p w:rsidR="000770F8" w:rsidRPr="00840F72" w:rsidRDefault="00FB6073" w:rsidP="00084561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0F72">
        <w:rPr>
          <w:sz w:val="28"/>
          <w:szCs w:val="28"/>
        </w:rPr>
        <w:t>Согласно</w:t>
      </w:r>
      <w:r w:rsidR="000770F8" w:rsidRPr="00840F72">
        <w:rPr>
          <w:sz w:val="28"/>
          <w:szCs w:val="28"/>
        </w:rPr>
        <w:t xml:space="preserve"> </w:t>
      </w:r>
      <w:r w:rsidRPr="00840F72">
        <w:rPr>
          <w:sz w:val="28"/>
          <w:szCs w:val="28"/>
        </w:rPr>
        <w:t xml:space="preserve">пункту </w:t>
      </w:r>
      <w:r w:rsidR="00703B66" w:rsidRPr="00840F72">
        <w:rPr>
          <w:rFonts w:eastAsiaTheme="minorHAnsi"/>
          <w:sz w:val="28"/>
          <w:szCs w:val="28"/>
          <w:lang w:eastAsia="en-US"/>
        </w:rPr>
        <w:t>11.1</w:t>
      </w:r>
      <w:r w:rsidRPr="00840F72">
        <w:rPr>
          <w:rFonts w:eastAsiaTheme="minorHAnsi"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>Инструкци</w:t>
      </w:r>
      <w:r w:rsidRPr="00840F72">
        <w:rPr>
          <w:rFonts w:eastAsiaTheme="minorHAnsi"/>
          <w:bCs/>
          <w:sz w:val="28"/>
          <w:szCs w:val="28"/>
          <w:lang w:eastAsia="en-US"/>
        </w:rPr>
        <w:t>и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="00084561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Федерации, </w:t>
      </w:r>
      <w:r w:rsidR="00084561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утвержденной </w:t>
      </w:r>
      <w:r w:rsidR="00084561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приказом </w:t>
      </w:r>
      <w:r w:rsidR="00084561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>Минфина РФ</w:t>
      </w:r>
      <w:r w:rsidR="00331C59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 от 28.12.2010 № 191н (далее по тексту – Инструкция № 191н) в состав бюджетной отчетности </w:t>
      </w:r>
      <w:r w:rsidRPr="00840F72">
        <w:rPr>
          <w:rFonts w:eastAsiaTheme="minorHAnsi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>входят следующие формы:</w:t>
      </w:r>
      <w:proofErr w:type="gramEnd"/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lastRenderedPageBreak/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B04552" w:rsidRPr="00840F72">
        <w:rPr>
          <w:rFonts w:eastAsiaTheme="minorHAnsi"/>
          <w:bCs/>
          <w:sz w:val="28"/>
          <w:szCs w:val="28"/>
          <w:lang w:eastAsia="en-US"/>
        </w:rPr>
        <w:t>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Справка по консолидируемым расчетам (ф. 0503125);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 xml:space="preserve">Справка </w:t>
      </w:r>
      <w:r w:rsidR="00FB536A" w:rsidRPr="00840F72">
        <w:rPr>
          <w:rFonts w:eastAsiaTheme="minorHAnsi"/>
          <w:sz w:val="28"/>
          <w:szCs w:val="28"/>
          <w:lang w:eastAsia="en-US"/>
        </w:rPr>
        <w:t xml:space="preserve"> </w:t>
      </w:r>
      <w:r w:rsidRPr="00840F72">
        <w:rPr>
          <w:rFonts w:eastAsiaTheme="minorHAnsi"/>
          <w:sz w:val="28"/>
          <w:szCs w:val="28"/>
          <w:lang w:eastAsia="en-US"/>
        </w:rPr>
        <w:t xml:space="preserve">по </w:t>
      </w:r>
      <w:r w:rsidR="00FB536A" w:rsidRPr="00840F72">
        <w:rPr>
          <w:rFonts w:eastAsiaTheme="minorHAnsi"/>
          <w:sz w:val="28"/>
          <w:szCs w:val="28"/>
          <w:lang w:eastAsia="en-US"/>
        </w:rPr>
        <w:t xml:space="preserve"> </w:t>
      </w:r>
      <w:r w:rsidRPr="00840F72">
        <w:rPr>
          <w:rFonts w:eastAsiaTheme="minorHAnsi"/>
          <w:sz w:val="28"/>
          <w:szCs w:val="28"/>
          <w:lang w:eastAsia="en-US"/>
        </w:rPr>
        <w:t xml:space="preserve">заключению </w:t>
      </w:r>
      <w:r w:rsidR="00FB536A" w:rsidRPr="00840F72">
        <w:rPr>
          <w:rFonts w:eastAsiaTheme="minorHAnsi"/>
          <w:sz w:val="28"/>
          <w:szCs w:val="28"/>
          <w:lang w:eastAsia="en-US"/>
        </w:rPr>
        <w:t xml:space="preserve"> </w:t>
      </w:r>
      <w:r w:rsidRPr="00840F72">
        <w:rPr>
          <w:rFonts w:eastAsiaTheme="minorHAnsi"/>
          <w:sz w:val="28"/>
          <w:szCs w:val="28"/>
          <w:lang w:eastAsia="en-US"/>
        </w:rPr>
        <w:t>счетов бюджетного учета отчетного финансового года (ф. 0503110);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</w:t>
      </w:r>
      <w:r w:rsidR="00D371ED" w:rsidRPr="00840F72">
        <w:rPr>
          <w:rFonts w:eastAsiaTheme="minorHAnsi"/>
          <w:sz w:val="28"/>
          <w:szCs w:val="28"/>
          <w:lang w:eastAsia="en-US"/>
        </w:rPr>
        <w:t>ф. 0503184</w:t>
      </w:r>
      <w:r w:rsidRPr="00840F72">
        <w:rPr>
          <w:rFonts w:eastAsiaTheme="minorHAnsi"/>
          <w:sz w:val="28"/>
          <w:szCs w:val="28"/>
          <w:lang w:eastAsia="en-US"/>
        </w:rPr>
        <w:t>);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D371ED" w:rsidRPr="00840F72">
        <w:rPr>
          <w:rFonts w:eastAsiaTheme="minorHAnsi"/>
          <w:sz w:val="28"/>
          <w:szCs w:val="28"/>
          <w:lang w:eastAsia="en-US"/>
        </w:rPr>
        <w:t>ф. 0503127</w:t>
      </w:r>
      <w:r w:rsidRPr="00840F72">
        <w:rPr>
          <w:rFonts w:eastAsiaTheme="minorHAnsi"/>
          <w:sz w:val="28"/>
          <w:szCs w:val="28"/>
          <w:lang w:eastAsia="en-US"/>
        </w:rPr>
        <w:t>);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01117"/>
      <w:r w:rsidRPr="00840F72">
        <w:rPr>
          <w:rFonts w:eastAsiaTheme="minorHAnsi"/>
          <w:sz w:val="28"/>
          <w:szCs w:val="28"/>
          <w:lang w:eastAsia="en-US"/>
        </w:rPr>
        <w:t>Отчет о бюджетных обязательствах (</w:t>
      </w:r>
      <w:r w:rsidR="00D371ED" w:rsidRPr="00840F72">
        <w:rPr>
          <w:rFonts w:eastAsiaTheme="minorHAnsi"/>
          <w:sz w:val="28"/>
          <w:szCs w:val="28"/>
          <w:lang w:eastAsia="en-US"/>
        </w:rPr>
        <w:t>ф. 0503128</w:t>
      </w:r>
      <w:r w:rsidRPr="00840F72">
        <w:rPr>
          <w:rFonts w:eastAsiaTheme="minorHAnsi"/>
          <w:sz w:val="28"/>
          <w:szCs w:val="28"/>
          <w:lang w:eastAsia="en-US"/>
        </w:rPr>
        <w:t>);</w:t>
      </w:r>
    </w:p>
    <w:bookmarkEnd w:id="0"/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Отчет о финансовых результатах деятельности (</w:t>
      </w:r>
      <w:r w:rsidR="00D371ED" w:rsidRPr="00840F72">
        <w:rPr>
          <w:rFonts w:eastAsiaTheme="minorHAnsi"/>
          <w:sz w:val="28"/>
          <w:szCs w:val="28"/>
          <w:lang w:eastAsia="en-US"/>
        </w:rPr>
        <w:t>ф. 0503121</w:t>
      </w:r>
      <w:r w:rsidRPr="00840F72">
        <w:rPr>
          <w:rFonts w:eastAsiaTheme="minorHAnsi"/>
          <w:sz w:val="28"/>
          <w:szCs w:val="28"/>
          <w:lang w:eastAsia="en-US"/>
        </w:rPr>
        <w:t>);</w:t>
      </w:r>
    </w:p>
    <w:p w:rsidR="00E01939" w:rsidRPr="00840F72" w:rsidRDefault="00E01939" w:rsidP="00E0193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Отчет о движении денежных средств (ф. 0503123);</w:t>
      </w:r>
    </w:p>
    <w:p w:rsidR="003E6184" w:rsidRPr="00840F72" w:rsidRDefault="005B2E6F" w:rsidP="003E61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Пояснительная записка (</w:t>
      </w:r>
      <w:r w:rsidR="00D371ED" w:rsidRPr="00840F72">
        <w:rPr>
          <w:rFonts w:eastAsiaTheme="minorHAnsi"/>
          <w:sz w:val="28"/>
          <w:szCs w:val="28"/>
          <w:lang w:eastAsia="en-US"/>
        </w:rPr>
        <w:t>ф. 0503160).</w:t>
      </w:r>
    </w:p>
    <w:p w:rsidR="000E041C" w:rsidRPr="00840F72" w:rsidRDefault="000E041C" w:rsidP="000E041C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Кроме этого, </w:t>
      </w:r>
      <w:r w:rsidR="00476150" w:rsidRPr="00840F72">
        <w:rPr>
          <w:sz w:val="28"/>
          <w:szCs w:val="28"/>
        </w:rPr>
        <w:t xml:space="preserve">пунктом 3 </w:t>
      </w:r>
      <w:r w:rsidRPr="00840F72">
        <w:rPr>
          <w:sz w:val="28"/>
          <w:szCs w:val="28"/>
        </w:rPr>
        <w:t>стать</w:t>
      </w:r>
      <w:r w:rsidR="00476150" w:rsidRPr="00840F72">
        <w:rPr>
          <w:sz w:val="28"/>
          <w:szCs w:val="28"/>
        </w:rPr>
        <w:t>и</w:t>
      </w:r>
      <w:r w:rsidRPr="00840F72">
        <w:rPr>
          <w:sz w:val="28"/>
          <w:szCs w:val="28"/>
        </w:rPr>
        <w:t xml:space="preserve">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DD5127" w:rsidRPr="00840F72" w:rsidRDefault="000E041C" w:rsidP="007322D7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Главным администратор</w:t>
      </w:r>
      <w:r w:rsidR="0035597E" w:rsidRPr="00840F72">
        <w:rPr>
          <w:sz w:val="28"/>
          <w:szCs w:val="28"/>
        </w:rPr>
        <w:t>о</w:t>
      </w:r>
      <w:r w:rsidRPr="00840F72">
        <w:rPr>
          <w:sz w:val="28"/>
          <w:szCs w:val="28"/>
        </w:rPr>
        <w:t>м бюджетных средств муниципального образования «</w:t>
      </w:r>
      <w:r w:rsidR="00BB419D" w:rsidRPr="00840F72">
        <w:rPr>
          <w:sz w:val="28"/>
          <w:szCs w:val="28"/>
        </w:rPr>
        <w:t>Новогоре</w:t>
      </w:r>
      <w:r w:rsidR="00950E32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 xml:space="preserve">ское сельское поселение» </w:t>
      </w:r>
      <w:r w:rsidR="0035597E" w:rsidRPr="00840F72">
        <w:rPr>
          <w:sz w:val="28"/>
          <w:szCs w:val="28"/>
          <w:lang w:eastAsia="en-US"/>
        </w:rPr>
        <w:t>- Администрацией поселения</w:t>
      </w:r>
      <w:r w:rsidR="0035597E" w:rsidRPr="00840F72">
        <w:rPr>
          <w:sz w:val="28"/>
          <w:szCs w:val="28"/>
        </w:rPr>
        <w:t xml:space="preserve"> </w:t>
      </w:r>
      <w:r w:rsidRPr="00840F72">
        <w:rPr>
          <w:sz w:val="28"/>
          <w:szCs w:val="28"/>
        </w:rPr>
        <w:t>для проведения экспертно-аналитического мероприятия представлены следующие формы бюджетной отчетности</w:t>
      </w:r>
      <w:r w:rsidR="00E63B0B" w:rsidRPr="00840F72">
        <w:rPr>
          <w:sz w:val="28"/>
          <w:szCs w:val="28"/>
        </w:rPr>
        <w:t xml:space="preserve"> по состоянию</w:t>
      </w:r>
      <w:r w:rsidRPr="00840F72">
        <w:rPr>
          <w:sz w:val="28"/>
          <w:szCs w:val="28"/>
        </w:rPr>
        <w:t xml:space="preserve"> на 01.01.201</w:t>
      </w:r>
      <w:r w:rsidR="00E63B0B" w:rsidRPr="00840F72">
        <w:rPr>
          <w:sz w:val="28"/>
          <w:szCs w:val="28"/>
        </w:rPr>
        <w:t>8</w:t>
      </w:r>
      <w:r w:rsidRPr="00840F72">
        <w:rPr>
          <w:sz w:val="28"/>
          <w:szCs w:val="28"/>
        </w:rPr>
        <w:t xml:space="preserve"> года:</w:t>
      </w:r>
      <w:r w:rsidR="0035597E" w:rsidRPr="00840F72">
        <w:rPr>
          <w:sz w:val="28"/>
          <w:szCs w:val="28"/>
        </w:rPr>
        <w:t xml:space="preserve"> </w:t>
      </w:r>
      <w:r w:rsidR="00476150" w:rsidRPr="00840F72">
        <w:rPr>
          <w:sz w:val="28"/>
          <w:szCs w:val="28"/>
        </w:rPr>
        <w:t>Справка по заключению счетов бюджетного учета отчетного финансового года (ф. 0503110); Отчет о финансовых результатах деятельности (ф. 0503121)</w:t>
      </w:r>
      <w:r w:rsidR="001D5FBD" w:rsidRPr="00840F72">
        <w:rPr>
          <w:rFonts w:eastAsiaTheme="minorHAnsi"/>
          <w:bCs/>
          <w:sz w:val="28"/>
          <w:szCs w:val="28"/>
          <w:lang w:eastAsia="en-US"/>
        </w:rPr>
        <w:t xml:space="preserve"> (далее по тексту – Отчет ф. 0503121)</w:t>
      </w:r>
      <w:r w:rsidR="00476150" w:rsidRPr="00840F72">
        <w:rPr>
          <w:sz w:val="28"/>
          <w:szCs w:val="28"/>
        </w:rPr>
        <w:t xml:space="preserve">; Отчет о движении </w:t>
      </w:r>
      <w:r w:rsidR="005B6258" w:rsidRPr="00840F72">
        <w:rPr>
          <w:sz w:val="28"/>
          <w:szCs w:val="28"/>
        </w:rPr>
        <w:t xml:space="preserve"> </w:t>
      </w:r>
      <w:r w:rsidR="00476150" w:rsidRPr="00840F72">
        <w:rPr>
          <w:sz w:val="28"/>
          <w:szCs w:val="28"/>
        </w:rPr>
        <w:t>денежных</w:t>
      </w:r>
      <w:r w:rsidR="00324CAA" w:rsidRPr="00840F72">
        <w:rPr>
          <w:sz w:val="28"/>
          <w:szCs w:val="28"/>
        </w:rPr>
        <w:t xml:space="preserve"> </w:t>
      </w:r>
      <w:r w:rsidR="005B6258" w:rsidRPr="00840F72">
        <w:rPr>
          <w:sz w:val="28"/>
          <w:szCs w:val="28"/>
        </w:rPr>
        <w:t xml:space="preserve"> </w:t>
      </w:r>
      <w:r w:rsidR="00476150" w:rsidRPr="00840F72">
        <w:rPr>
          <w:sz w:val="28"/>
          <w:szCs w:val="28"/>
        </w:rPr>
        <w:t>средств</w:t>
      </w:r>
      <w:r w:rsidR="00324CAA" w:rsidRPr="00840F72">
        <w:rPr>
          <w:sz w:val="28"/>
          <w:szCs w:val="28"/>
        </w:rPr>
        <w:t xml:space="preserve"> </w:t>
      </w:r>
      <w:r w:rsidR="005B6258" w:rsidRPr="00840F72">
        <w:rPr>
          <w:sz w:val="28"/>
          <w:szCs w:val="28"/>
        </w:rPr>
        <w:t xml:space="preserve"> </w:t>
      </w:r>
      <w:r w:rsidR="00476150" w:rsidRPr="00840F72">
        <w:rPr>
          <w:sz w:val="28"/>
          <w:szCs w:val="28"/>
        </w:rPr>
        <w:t>(ф. 0503123);</w:t>
      </w:r>
      <w:r w:rsidR="00324CAA" w:rsidRPr="00840F72">
        <w:rPr>
          <w:sz w:val="28"/>
          <w:szCs w:val="28"/>
        </w:rPr>
        <w:t xml:space="preserve"> </w:t>
      </w:r>
      <w:r w:rsidR="00476150" w:rsidRPr="00840F72">
        <w:rPr>
          <w:sz w:val="28"/>
          <w:szCs w:val="28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D5FBD" w:rsidRPr="00840F72">
        <w:rPr>
          <w:rFonts w:eastAsiaTheme="minorHAnsi"/>
          <w:bCs/>
          <w:sz w:val="28"/>
          <w:szCs w:val="28"/>
          <w:lang w:eastAsia="en-US"/>
        </w:rPr>
        <w:t xml:space="preserve"> (далее по тексту – Отчет ф. 0503127)</w:t>
      </w:r>
      <w:r w:rsidR="00476150" w:rsidRPr="00840F72">
        <w:rPr>
          <w:sz w:val="28"/>
          <w:szCs w:val="28"/>
        </w:rPr>
        <w:t>; Отчет о бюджетных обязательствах (ф. 0503128);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D5FBD" w:rsidRPr="00840F72">
        <w:rPr>
          <w:sz w:val="28"/>
          <w:szCs w:val="28"/>
        </w:rPr>
        <w:t xml:space="preserve"> </w:t>
      </w:r>
      <w:r w:rsidR="00476150" w:rsidRPr="00840F72">
        <w:rPr>
          <w:sz w:val="28"/>
          <w:szCs w:val="28"/>
        </w:rPr>
        <w:t xml:space="preserve"> (ф. 0503130)</w:t>
      </w:r>
      <w:r w:rsidR="001D5FBD" w:rsidRPr="00840F72">
        <w:rPr>
          <w:sz w:val="28"/>
          <w:szCs w:val="28"/>
        </w:rPr>
        <w:t xml:space="preserve"> </w:t>
      </w:r>
      <w:r w:rsidR="001D5FBD" w:rsidRPr="00840F72">
        <w:rPr>
          <w:rFonts w:eastAsiaTheme="minorHAnsi"/>
          <w:bCs/>
          <w:sz w:val="28"/>
          <w:szCs w:val="28"/>
          <w:lang w:eastAsia="en-US"/>
        </w:rPr>
        <w:t xml:space="preserve"> (далее по тексту – Баланс ф.  0503130)</w:t>
      </w:r>
      <w:r w:rsidR="004560DA" w:rsidRPr="00840F72">
        <w:rPr>
          <w:sz w:val="28"/>
          <w:szCs w:val="28"/>
        </w:rPr>
        <w:t xml:space="preserve">. </w:t>
      </w:r>
    </w:p>
    <w:p w:rsidR="000D6577" w:rsidRPr="00840F72" w:rsidRDefault="001F3F4A" w:rsidP="000D6577">
      <w:pPr>
        <w:ind w:firstLine="709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В</w:t>
      </w:r>
      <w:r w:rsidR="000D6577" w:rsidRPr="00840F72">
        <w:rPr>
          <w:rFonts w:eastAsiaTheme="minorHAnsi"/>
          <w:b/>
          <w:bCs/>
          <w:sz w:val="28"/>
          <w:szCs w:val="28"/>
          <w:lang w:eastAsia="en-US"/>
        </w:rPr>
        <w:t xml:space="preserve"> состав бюджетной отчетности </w:t>
      </w:r>
      <w:r w:rsidR="000D6577" w:rsidRPr="00840F72">
        <w:rPr>
          <w:b/>
          <w:sz w:val="28"/>
          <w:szCs w:val="28"/>
        </w:rPr>
        <w:t xml:space="preserve">Администрации поселения, как </w:t>
      </w:r>
      <w:r w:rsidR="000D6577" w:rsidRPr="00840F72">
        <w:rPr>
          <w:rFonts w:eastAsiaTheme="minorHAnsi"/>
          <w:b/>
          <w:sz w:val="28"/>
          <w:szCs w:val="28"/>
          <w:lang w:eastAsia="en-US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 доходов бюджета, </w:t>
      </w:r>
      <w:r w:rsidR="000D6577" w:rsidRPr="00840F72">
        <w:rPr>
          <w:b/>
          <w:sz w:val="28"/>
          <w:szCs w:val="28"/>
        </w:rPr>
        <w:t xml:space="preserve">не </w:t>
      </w:r>
      <w:r w:rsidR="000D6577" w:rsidRPr="00840F72">
        <w:rPr>
          <w:rFonts w:eastAsiaTheme="minorHAnsi"/>
          <w:b/>
          <w:bCs/>
          <w:sz w:val="28"/>
          <w:szCs w:val="28"/>
          <w:lang w:eastAsia="en-US"/>
        </w:rPr>
        <w:t xml:space="preserve">включена </w:t>
      </w:r>
      <w:r w:rsidRPr="00840F72">
        <w:rPr>
          <w:rFonts w:eastAsiaTheme="minorHAnsi"/>
          <w:b/>
          <w:bCs/>
          <w:sz w:val="28"/>
          <w:szCs w:val="28"/>
          <w:lang w:eastAsia="en-US"/>
        </w:rPr>
        <w:t xml:space="preserve">справка  по  </w:t>
      </w:r>
      <w:r w:rsidRPr="00840F72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консолидируемым  расчетам  (ф. 0503125) и </w:t>
      </w:r>
      <w:r w:rsidR="000D6577" w:rsidRPr="00840F72">
        <w:rPr>
          <w:rFonts w:eastAsiaTheme="minorHAnsi"/>
          <w:b/>
          <w:bCs/>
          <w:sz w:val="28"/>
          <w:szCs w:val="28"/>
          <w:lang w:eastAsia="en-US"/>
        </w:rPr>
        <w:t>Пояснительная записка (ф. 0503160)</w:t>
      </w:r>
      <w:r w:rsidRPr="00840F72">
        <w:rPr>
          <w:sz w:val="28"/>
          <w:szCs w:val="28"/>
        </w:rPr>
        <w:t xml:space="preserve"> </w:t>
      </w:r>
      <w:r w:rsidR="000D6577" w:rsidRPr="00840F7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D6577" w:rsidRPr="00840F72">
        <w:rPr>
          <w:b/>
          <w:sz w:val="28"/>
          <w:szCs w:val="28"/>
        </w:rPr>
        <w:t>в нарушение пункта 11.1 Инструкции № 191н.</w:t>
      </w:r>
    </w:p>
    <w:p w:rsidR="000D6577" w:rsidRPr="00840F72" w:rsidRDefault="000D6577" w:rsidP="000D6577">
      <w:pPr>
        <w:ind w:firstLine="709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Кроме этого, следует отразить, что бюджетная отчетность Администрации поселения не содержит следующих форм бюджетной отчетности и таблиц, предусмотренных пунктом 152 Инструкции № 191н, а именно:</w:t>
      </w:r>
    </w:p>
    <w:p w:rsidR="000D6577" w:rsidRPr="00840F72" w:rsidRDefault="000D6577" w:rsidP="000D657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sub_115202"/>
      <w:r w:rsidRPr="00840F72">
        <w:rPr>
          <w:rFonts w:eastAsiaTheme="minorHAnsi"/>
          <w:b/>
          <w:sz w:val="28"/>
          <w:szCs w:val="28"/>
          <w:lang w:eastAsia="en-US"/>
        </w:rPr>
        <w:t>Раздел 1 «Организационная структура субъекта бюджетной отчетности», не содержит:</w:t>
      </w:r>
    </w:p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2" w:name="sub_11524"/>
      <w:bookmarkEnd w:id="1"/>
      <w:r w:rsidRPr="00840F72">
        <w:rPr>
          <w:rFonts w:eastAsiaTheme="minorHAnsi"/>
          <w:b/>
          <w:sz w:val="28"/>
          <w:szCs w:val="28"/>
          <w:lang w:eastAsia="en-US"/>
        </w:rPr>
        <w:t>- Сведения об основных направлениях деятельности (Таблица № 1);</w:t>
      </w:r>
    </w:p>
    <w:bookmarkEnd w:id="2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 количестве подведомственных участников бюджетного процесса, учреждений    и   государственных   (муниципальных)   унитарных   предприятий   (ф. 0503161);</w:t>
      </w:r>
    </w:p>
    <w:p w:rsidR="000D6577" w:rsidRPr="00840F72" w:rsidRDefault="000D6577" w:rsidP="000D657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3" w:name="sub_115208"/>
      <w:r w:rsidRPr="00840F72">
        <w:rPr>
          <w:rFonts w:eastAsiaTheme="minorHAnsi"/>
          <w:b/>
          <w:sz w:val="28"/>
          <w:szCs w:val="28"/>
          <w:lang w:eastAsia="en-US"/>
        </w:rPr>
        <w:t>Раздел 2 «Результаты деятельности субъекта бюджетной отчетности», не содержит:</w:t>
      </w:r>
    </w:p>
    <w:bookmarkEnd w:id="3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 мерах по повышению эффективности расходования бюджетных средств (Таблица № 2);</w:t>
      </w:r>
    </w:p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 результатах деятельности (ф. 0503162);</w:t>
      </w:r>
    </w:p>
    <w:p w:rsidR="000D6577" w:rsidRPr="00840F72" w:rsidRDefault="000D6577" w:rsidP="000D657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4" w:name="sub_115221"/>
      <w:r w:rsidRPr="00840F72">
        <w:rPr>
          <w:rFonts w:eastAsiaTheme="minorHAnsi"/>
          <w:b/>
          <w:sz w:val="28"/>
          <w:szCs w:val="28"/>
          <w:lang w:eastAsia="en-US"/>
        </w:rPr>
        <w:t>Раздел 3 «Анализ отчета об исполнении бюджета субъектом бюджетной отчетности», не содержит:</w:t>
      </w:r>
    </w:p>
    <w:bookmarkEnd w:id="4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 об исполнении текстовых статей закона (решения) о бюджете (Таблица № 3);</w:t>
      </w:r>
    </w:p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5" w:name="sub_115217"/>
      <w:r w:rsidRPr="00840F72">
        <w:rPr>
          <w:rFonts w:eastAsiaTheme="minorHAnsi"/>
          <w:b/>
          <w:sz w:val="28"/>
          <w:szCs w:val="28"/>
          <w:lang w:eastAsia="en-US"/>
        </w:rPr>
        <w:t>- Сведения об изменениях бюджетной росписи главного распорядителя бюджетных средств (ф. 0503163);</w:t>
      </w:r>
    </w:p>
    <w:bookmarkEnd w:id="5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об исполнении мероприятий в рамках целевых программ (ф. 0503166);</w:t>
      </w:r>
    </w:p>
    <w:p w:rsidR="00DE012E" w:rsidRPr="00840F72" w:rsidRDefault="00DE012E" w:rsidP="00DE0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- Сведения о целевых иностранных кредитах (ф. 0503167);</w:t>
      </w:r>
    </w:p>
    <w:p w:rsidR="000D6577" w:rsidRPr="00840F72" w:rsidRDefault="000D6577" w:rsidP="000D657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Раздел 4 «Анализ показателей бухгалтерской отчетности субъекта бюджетной отчетности», не содержит:</w:t>
      </w:r>
    </w:p>
    <w:p w:rsidR="00DE012E" w:rsidRPr="00840F72" w:rsidRDefault="00DE012E" w:rsidP="00DE0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DE012E" w:rsidRPr="00840F72" w:rsidRDefault="00DE012E" w:rsidP="00DE0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6" w:name="sub_115229"/>
      <w:r w:rsidRPr="00840F72">
        <w:rPr>
          <w:b/>
          <w:sz w:val="28"/>
          <w:szCs w:val="28"/>
        </w:rPr>
        <w:t>- Сведения о государственном (муниципальном) долге, предоставленных бюджетных кредитах (</w:t>
      </w:r>
      <w:r w:rsidR="007B7C66" w:rsidRPr="00840F72">
        <w:rPr>
          <w:b/>
          <w:sz w:val="28"/>
          <w:szCs w:val="28"/>
        </w:rPr>
        <w:t>ф. 0503172</w:t>
      </w:r>
      <w:r w:rsidRPr="00840F72">
        <w:rPr>
          <w:b/>
          <w:sz w:val="28"/>
          <w:szCs w:val="28"/>
        </w:rPr>
        <w:t>);</w:t>
      </w:r>
    </w:p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7" w:name="sub_115233"/>
      <w:bookmarkStart w:id="8" w:name="sub_115232"/>
      <w:bookmarkEnd w:id="6"/>
      <w:r w:rsidRPr="00840F72">
        <w:rPr>
          <w:rFonts w:eastAsiaTheme="minorHAnsi"/>
          <w:b/>
          <w:sz w:val="28"/>
          <w:szCs w:val="28"/>
          <w:lang w:eastAsia="en-US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bookmarkEnd w:id="7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 принятых и неисполненных обязательствах получателя бюджетных средств (ф. 0503175);</w:t>
      </w:r>
    </w:p>
    <w:bookmarkEnd w:id="8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об остатках денежных  средств  на счетах  получателя бюджетных средств (ф. 0503178);</w:t>
      </w:r>
    </w:p>
    <w:p w:rsidR="000D6577" w:rsidRPr="00840F72" w:rsidRDefault="000D6577" w:rsidP="000D657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9" w:name="sub_553377120"/>
      <w:r w:rsidRPr="00840F72">
        <w:rPr>
          <w:rFonts w:eastAsiaTheme="minorHAnsi"/>
          <w:b/>
          <w:sz w:val="28"/>
          <w:szCs w:val="28"/>
          <w:lang w:eastAsia="en-US"/>
        </w:rPr>
        <w:t>Раздел 5 «Прочие вопросы деятельности субъекта бюджетной отчетности», не содержит:</w:t>
      </w:r>
    </w:p>
    <w:bookmarkEnd w:id="9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об особенностях ведения бюджетного учета (Таблица № 4);</w:t>
      </w:r>
    </w:p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10" w:name="sub_115238"/>
      <w:r w:rsidRPr="00840F72">
        <w:rPr>
          <w:rFonts w:eastAsiaTheme="minorHAnsi"/>
          <w:b/>
          <w:sz w:val="28"/>
          <w:szCs w:val="28"/>
          <w:lang w:eastAsia="en-US"/>
        </w:rPr>
        <w:lastRenderedPageBreak/>
        <w:t>- Сведения о результатах мероприятий внутреннего государственного (муниципального) финансового контроля (Таблица № 5);</w:t>
      </w:r>
    </w:p>
    <w:bookmarkEnd w:id="10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 проведении инвентаризаций (Таблица № 6);</w:t>
      </w:r>
    </w:p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11" w:name="sub_1152040"/>
      <w:r w:rsidRPr="00840F72">
        <w:rPr>
          <w:rFonts w:eastAsiaTheme="minorHAnsi"/>
          <w:b/>
          <w:sz w:val="28"/>
          <w:szCs w:val="28"/>
          <w:lang w:eastAsia="en-US"/>
        </w:rPr>
        <w:t>- Сведения об исполнении судебных решений по денежным обязательствам бюджета (ф. 0503296);</w:t>
      </w:r>
    </w:p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12" w:name="sub_115240"/>
      <w:bookmarkEnd w:id="11"/>
      <w:r w:rsidRPr="00840F72">
        <w:rPr>
          <w:rFonts w:eastAsiaTheme="minorHAnsi"/>
          <w:b/>
          <w:sz w:val="28"/>
          <w:szCs w:val="28"/>
          <w:lang w:eastAsia="en-US"/>
        </w:rPr>
        <w:t>- Сведения о результатах внешнего государственного (муниципального) финансового контроля (Таблица № 7);</w:t>
      </w:r>
    </w:p>
    <w:bookmarkEnd w:id="12"/>
    <w:p w:rsidR="000D6577" w:rsidRPr="00840F72" w:rsidRDefault="000D6577" w:rsidP="000D657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>- Сведения об использовании информационно-коммуникационных технологий (ф. 0503177).</w:t>
      </w:r>
    </w:p>
    <w:p w:rsidR="00E55004" w:rsidRPr="00840F72" w:rsidRDefault="00E55004" w:rsidP="00E55004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Также</w:t>
      </w:r>
      <w:r w:rsidR="00B25593" w:rsidRPr="00840F72">
        <w:rPr>
          <w:sz w:val="28"/>
          <w:szCs w:val="28"/>
        </w:rPr>
        <w:t>,</w:t>
      </w:r>
      <w:r w:rsidRPr="00840F72">
        <w:rPr>
          <w:sz w:val="28"/>
          <w:szCs w:val="28"/>
        </w:rPr>
        <w:t xml:space="preserve"> Администрацией поселения представлена бюджетная отчетность по исполнению консолидированного бюджета муниципального образования «</w:t>
      </w:r>
      <w:r w:rsidR="008E391B" w:rsidRPr="00840F72">
        <w:rPr>
          <w:sz w:val="28"/>
          <w:szCs w:val="28"/>
        </w:rPr>
        <w:t>Новогоре</w:t>
      </w:r>
      <w:r w:rsidR="000B2A18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 xml:space="preserve">ское сельское поселение» по следующим формам: </w:t>
      </w:r>
      <w:proofErr w:type="gramStart"/>
      <w:r w:rsidRPr="00840F72">
        <w:rPr>
          <w:sz w:val="28"/>
          <w:szCs w:val="28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Справка по заключению счетов бюджетного учета отчетного финансового года (ф. 0503110); Консолидированный отчет о финансовых результатах деятельности (ф. 0503321); 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  <w:proofErr w:type="gramEnd"/>
      <w:r w:rsidRPr="00840F72">
        <w:rPr>
          <w:sz w:val="28"/>
          <w:szCs w:val="28"/>
        </w:rPr>
        <w:t xml:space="preserve"> </w:t>
      </w:r>
      <w:proofErr w:type="gramStart"/>
      <w:r w:rsidRPr="00840F72">
        <w:rPr>
          <w:sz w:val="28"/>
          <w:szCs w:val="28"/>
        </w:rPr>
        <w:t xml:space="preserve">Пояснительная записка к отчету об исполнении консолидированного бюджета (ф. 0503360); Сведения о количестве </w:t>
      </w:r>
      <w:r w:rsidR="006B155B" w:rsidRPr="00840F72">
        <w:rPr>
          <w:sz w:val="28"/>
          <w:szCs w:val="28"/>
        </w:rPr>
        <w:t xml:space="preserve">подведомственных участников бюджетного процесса, учреждений, </w:t>
      </w:r>
      <w:r w:rsidRPr="00840F72">
        <w:rPr>
          <w:sz w:val="28"/>
          <w:szCs w:val="28"/>
        </w:rPr>
        <w:t xml:space="preserve">государственных (муниципальных) </w:t>
      </w:r>
      <w:r w:rsidR="006B155B" w:rsidRPr="00840F72">
        <w:rPr>
          <w:sz w:val="28"/>
          <w:szCs w:val="28"/>
        </w:rPr>
        <w:t>унитарных предприятий и публично-правовых образований</w:t>
      </w:r>
      <w:r w:rsidRPr="00840F72">
        <w:rPr>
          <w:sz w:val="28"/>
          <w:szCs w:val="28"/>
        </w:rPr>
        <w:t xml:space="preserve"> (ф. 0503361); </w:t>
      </w:r>
      <w:r w:rsidR="00193477" w:rsidRPr="00840F72">
        <w:rPr>
          <w:sz w:val="28"/>
          <w:szCs w:val="28"/>
        </w:rPr>
        <w:t xml:space="preserve">Сведения об исполнении консолидированного бюджета (ф. 0503364); </w:t>
      </w:r>
      <w:r w:rsidRPr="00840F72">
        <w:rPr>
          <w:sz w:val="28"/>
          <w:szCs w:val="28"/>
        </w:rPr>
        <w:t>Сведения о движении нефинансовых активов консолидированного бюджета (ф. 0503368); Сведения по дебиторской и кредиторской задолженности (ф. 0503369);</w:t>
      </w:r>
      <w:proofErr w:type="gramEnd"/>
      <w:r w:rsidRPr="00840F72">
        <w:rPr>
          <w:sz w:val="28"/>
          <w:szCs w:val="28"/>
        </w:rPr>
        <w:t xml:space="preserve"> Отчет об изменении остатков валюты баланса (ф. 0503373); Сведения об исполнении информационно-коммуника</w:t>
      </w:r>
      <w:r w:rsidR="006B155B" w:rsidRPr="00840F72">
        <w:rPr>
          <w:sz w:val="28"/>
          <w:szCs w:val="28"/>
        </w:rPr>
        <w:t xml:space="preserve">ционных технологий </w:t>
      </w:r>
      <w:r w:rsidR="00B25593" w:rsidRPr="00840F72">
        <w:rPr>
          <w:sz w:val="28"/>
          <w:szCs w:val="28"/>
        </w:rPr>
        <w:t xml:space="preserve"> </w:t>
      </w:r>
      <w:r w:rsidR="006B155B" w:rsidRPr="00840F72">
        <w:rPr>
          <w:sz w:val="28"/>
          <w:szCs w:val="28"/>
        </w:rPr>
        <w:t>(ф. 0503377)</w:t>
      </w:r>
      <w:r w:rsidRPr="00840F72">
        <w:rPr>
          <w:sz w:val="28"/>
          <w:szCs w:val="28"/>
        </w:rPr>
        <w:t>.</w:t>
      </w:r>
    </w:p>
    <w:p w:rsidR="00E55004" w:rsidRPr="00840F72" w:rsidRDefault="00E55004" w:rsidP="00E55004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Представленные формы соответствуют формам установленным Инструкцией №191н.</w:t>
      </w:r>
    </w:p>
    <w:p w:rsidR="00217FFB" w:rsidRPr="00840F72" w:rsidRDefault="00217FFB" w:rsidP="00217FF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F72">
        <w:rPr>
          <w:rFonts w:ascii="Times New Roman" w:hAnsi="Times New Roman" w:cs="Times New Roman"/>
          <w:color w:val="auto"/>
          <w:sz w:val="28"/>
          <w:szCs w:val="28"/>
        </w:rPr>
        <w:t>Следует отметить, что отчеты по формам 0503317, 0503320, 0503321, 0503360, 0503361, 0503373, 0503368, 0503369, 0503377, предусмотрены пунктами 11.3 и 179 Инструкции № 191н для формирования бюджетной отчетности об исполнении соответствующего консолидированного бюджета Российской Федерации (бюджет муниципального образования «</w:t>
      </w:r>
      <w:r w:rsidR="007B7C66" w:rsidRPr="00840F72">
        <w:rPr>
          <w:rFonts w:ascii="Times New Roman" w:hAnsi="Times New Roman" w:cs="Times New Roman"/>
          <w:color w:val="auto"/>
          <w:sz w:val="28"/>
          <w:szCs w:val="28"/>
        </w:rPr>
        <w:t>Новогоре</w:t>
      </w:r>
      <w:r w:rsidR="00043B0B" w:rsidRPr="00840F7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40F72">
        <w:rPr>
          <w:rFonts w:ascii="Times New Roman" w:hAnsi="Times New Roman" w:cs="Times New Roman"/>
          <w:color w:val="auto"/>
          <w:sz w:val="28"/>
          <w:szCs w:val="28"/>
        </w:rPr>
        <w:t>ское сельского поселение» в соответствии с Бюджетным кодексом РФ не является консолидированным бюджетом).</w:t>
      </w:r>
    </w:p>
    <w:p w:rsidR="00E747E5" w:rsidRPr="00840F72" w:rsidRDefault="00E747E5" w:rsidP="00E747E5">
      <w:pPr>
        <w:ind w:firstLine="709"/>
        <w:jc w:val="both"/>
        <w:rPr>
          <w:sz w:val="28"/>
          <w:szCs w:val="28"/>
        </w:rPr>
      </w:pPr>
      <w:r w:rsidRPr="00840F72">
        <w:rPr>
          <w:rFonts w:eastAsiaTheme="minorHAnsi"/>
          <w:b/>
          <w:sz w:val="28"/>
          <w:szCs w:val="28"/>
          <w:lang w:eastAsia="en-US"/>
        </w:rPr>
        <w:t xml:space="preserve">В нарушение пункта </w:t>
      </w:r>
      <w:r w:rsidR="007322D7" w:rsidRPr="00840F72">
        <w:rPr>
          <w:rFonts w:eastAsiaTheme="minorHAnsi"/>
          <w:b/>
          <w:sz w:val="28"/>
          <w:szCs w:val="28"/>
          <w:lang w:eastAsia="en-US"/>
        </w:rPr>
        <w:t>2</w:t>
      </w:r>
      <w:r w:rsidRPr="00840F72">
        <w:rPr>
          <w:rFonts w:eastAsiaTheme="minorHAnsi"/>
          <w:b/>
          <w:sz w:val="28"/>
          <w:szCs w:val="28"/>
          <w:lang w:eastAsia="en-US"/>
        </w:rPr>
        <w:t xml:space="preserve"> статьи </w:t>
      </w:r>
      <w:r w:rsidR="007322D7" w:rsidRPr="00840F72">
        <w:rPr>
          <w:rFonts w:eastAsiaTheme="minorHAnsi"/>
          <w:b/>
          <w:sz w:val="28"/>
          <w:szCs w:val="28"/>
          <w:lang w:eastAsia="en-US"/>
        </w:rPr>
        <w:t>42</w:t>
      </w:r>
      <w:r w:rsidR="007322D7" w:rsidRPr="00840F72">
        <w:rPr>
          <w:sz w:val="28"/>
          <w:szCs w:val="28"/>
        </w:rPr>
        <w:t xml:space="preserve"> </w:t>
      </w:r>
      <w:r w:rsidR="007322D7" w:rsidRPr="00840F72">
        <w:rPr>
          <w:rFonts w:eastAsiaTheme="minorHAnsi"/>
          <w:b/>
          <w:sz w:val="28"/>
          <w:szCs w:val="28"/>
          <w:lang w:eastAsia="en-US"/>
        </w:rPr>
        <w:t xml:space="preserve">главы 8 </w:t>
      </w:r>
      <w:r w:rsidRPr="00840F72">
        <w:rPr>
          <w:rFonts w:eastAsiaTheme="minorHAnsi"/>
          <w:b/>
          <w:sz w:val="28"/>
          <w:szCs w:val="28"/>
          <w:lang w:eastAsia="en-US"/>
        </w:rPr>
        <w:t xml:space="preserve">Положения о бюджетном процессе не представлена годовая бюджетная отчетность по главному распорядителю бюджетных средств муниципальной избирательной комиссии </w:t>
      </w:r>
      <w:proofErr w:type="spellStart"/>
      <w:r w:rsidR="007322D7" w:rsidRPr="00840F72">
        <w:rPr>
          <w:rFonts w:eastAsiaTheme="minorHAnsi"/>
          <w:b/>
          <w:sz w:val="28"/>
          <w:szCs w:val="28"/>
          <w:lang w:eastAsia="en-US"/>
        </w:rPr>
        <w:t>Новогоренского</w:t>
      </w:r>
      <w:proofErr w:type="spellEnd"/>
      <w:r w:rsidRPr="00840F72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 w:rsidRPr="00840F72">
        <w:rPr>
          <w:rFonts w:eastAsiaTheme="minorHAnsi"/>
          <w:sz w:val="28"/>
          <w:szCs w:val="28"/>
          <w:lang w:eastAsia="en-US"/>
        </w:rPr>
        <w:t>.</w:t>
      </w:r>
    </w:p>
    <w:p w:rsidR="00E747E5" w:rsidRPr="00840F72" w:rsidRDefault="00E747E5" w:rsidP="00E7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lastRenderedPageBreak/>
        <w:t>В рамках проведения внешней проверки бюджетной отчетности главных администраторов бюджетных средств, Счетной палатой проведена внешняя проверка бюджетной отчетности Администрации поселения выборочным методом и включала, в том числе, анализ, сопоставление и оценку годовой бюджетной отчетности в части соблюдения корректности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  <w:proofErr w:type="gramEnd"/>
    </w:p>
    <w:p w:rsidR="00E747E5" w:rsidRPr="00840F72" w:rsidRDefault="00E747E5" w:rsidP="00E747E5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proofErr w:type="gramStart"/>
      <w:r w:rsidRPr="00840F7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 соответствии с пунктом 9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Российской Федерации от 28.12.2010 № 191н (далее - Инструкция № 191н) бюджетная отчетность составлена нарастающим итогом с начала года в рублях с точностью до второго десятичного знака после запятой.</w:t>
      </w:r>
      <w:proofErr w:type="gramEnd"/>
    </w:p>
    <w:p w:rsidR="00DB70FC" w:rsidRPr="00840F72" w:rsidRDefault="00DB70FC" w:rsidP="00DB70FC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Для проведения внешней проверки бюджетной отчетности по запросу Счетной палаты в электронном виде была предоставлена главная книга (форма 0504072) Администрации поселения за 2017 год.</w:t>
      </w:r>
    </w:p>
    <w:p w:rsidR="00387135" w:rsidRPr="00840F72" w:rsidRDefault="00387135" w:rsidP="00387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Анализ соответствия данных бюджетной отчетности данным бюджетного учета, проведенный в ходе настоящего экспертно-аналитического мероприятия, показал, что бюджетная отчетность Администрации поселения не соответствует данным, содержащимся в регистрах бухгалтерского учета. </w:t>
      </w:r>
    </w:p>
    <w:p w:rsidR="00387135" w:rsidRPr="00840F72" w:rsidRDefault="00387135" w:rsidP="00387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Несоответствия данных бюджетной отчетности с данными бюджетного учета приведены ниже:</w:t>
      </w:r>
    </w:p>
    <w:tbl>
      <w:tblPr>
        <w:tblStyle w:val="ac"/>
        <w:tblW w:w="9781" w:type="dxa"/>
        <w:tblInd w:w="-34" w:type="dxa"/>
        <w:tblLayout w:type="fixed"/>
        <w:tblLook w:val="04A0"/>
      </w:tblPr>
      <w:tblGrid>
        <w:gridCol w:w="1560"/>
        <w:gridCol w:w="567"/>
        <w:gridCol w:w="1276"/>
        <w:gridCol w:w="1275"/>
        <w:gridCol w:w="1276"/>
        <w:gridCol w:w="1276"/>
        <w:gridCol w:w="1134"/>
        <w:gridCol w:w="1417"/>
      </w:tblGrid>
      <w:tr w:rsidR="00E7390F" w:rsidRPr="00840F72" w:rsidTr="00840F72">
        <w:tc>
          <w:tcPr>
            <w:tcW w:w="1560" w:type="dxa"/>
            <w:vMerge w:val="restart"/>
            <w:vAlign w:val="center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Наименование счета</w:t>
            </w:r>
          </w:p>
        </w:tc>
        <w:tc>
          <w:tcPr>
            <w:tcW w:w="3118" w:type="dxa"/>
            <w:gridSpan w:val="3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По данным Баланса ф. 0503130</w:t>
            </w:r>
          </w:p>
        </w:tc>
        <w:tc>
          <w:tcPr>
            <w:tcW w:w="2552" w:type="dxa"/>
            <w:gridSpan w:val="2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По данным Главной книги</w:t>
            </w:r>
          </w:p>
        </w:tc>
        <w:tc>
          <w:tcPr>
            <w:tcW w:w="2551" w:type="dxa"/>
            <w:gridSpan w:val="2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Отклонение</w:t>
            </w:r>
          </w:p>
        </w:tc>
      </w:tr>
      <w:tr w:rsidR="00E7390F" w:rsidRPr="00840F72" w:rsidTr="00605F4A">
        <w:trPr>
          <w:trHeight w:val="499"/>
        </w:trPr>
        <w:tc>
          <w:tcPr>
            <w:tcW w:w="1560" w:type="dxa"/>
            <w:vMerge/>
          </w:tcPr>
          <w:p w:rsidR="00E7390F" w:rsidRPr="00840F72" w:rsidRDefault="00E7390F" w:rsidP="00840F72">
            <w:pPr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567" w:type="dxa"/>
          </w:tcPr>
          <w:p w:rsidR="00E7390F" w:rsidRPr="00840F72" w:rsidRDefault="00E7390F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Строка</w:t>
            </w:r>
          </w:p>
        </w:tc>
        <w:tc>
          <w:tcPr>
            <w:tcW w:w="1276" w:type="dxa"/>
          </w:tcPr>
          <w:p w:rsidR="00E7390F" w:rsidRPr="00840F72" w:rsidRDefault="00E7390F" w:rsidP="00605F4A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На 01.01.201</w:t>
            </w:r>
            <w:r w:rsidR="00605F4A" w:rsidRPr="00840F72">
              <w:rPr>
                <w:b/>
                <w:spacing w:val="5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E7390F" w:rsidRPr="00840F72" w:rsidRDefault="00E7390F" w:rsidP="00605F4A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На 01.01.201</w:t>
            </w:r>
            <w:r w:rsidR="00605F4A" w:rsidRPr="00840F72">
              <w:rPr>
                <w:b/>
                <w:spacing w:val="5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7390F" w:rsidRPr="00840F72" w:rsidRDefault="00E7390F" w:rsidP="00605F4A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На 01.01.20</w:t>
            </w:r>
            <w:r w:rsidR="00605F4A" w:rsidRPr="00840F72">
              <w:rPr>
                <w:b/>
                <w:spacing w:val="5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E7390F" w:rsidRPr="00840F72" w:rsidRDefault="00E7390F" w:rsidP="00605F4A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На 01.01.201</w:t>
            </w:r>
            <w:r w:rsidR="00605F4A" w:rsidRPr="00840F72">
              <w:rPr>
                <w:b/>
                <w:spacing w:val="5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7390F" w:rsidRPr="00840F72" w:rsidRDefault="00E7390F" w:rsidP="00605F4A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На 01.01.201</w:t>
            </w:r>
            <w:r w:rsidR="00605F4A" w:rsidRPr="00840F72">
              <w:rPr>
                <w:b/>
                <w:spacing w:val="5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 xml:space="preserve">На </w:t>
            </w:r>
          </w:p>
          <w:p w:rsidR="00E7390F" w:rsidRPr="00840F72" w:rsidRDefault="00E7390F" w:rsidP="00605F4A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01.01.201</w:t>
            </w:r>
            <w:r w:rsidR="00605F4A" w:rsidRPr="00840F72">
              <w:rPr>
                <w:b/>
                <w:spacing w:val="5"/>
                <w:sz w:val="18"/>
                <w:szCs w:val="18"/>
              </w:rPr>
              <w:t>8</w:t>
            </w:r>
          </w:p>
        </w:tc>
      </w:tr>
      <w:tr w:rsidR="00E7390F" w:rsidRPr="00840F72" w:rsidTr="00840F72">
        <w:tc>
          <w:tcPr>
            <w:tcW w:w="1560" w:type="dxa"/>
          </w:tcPr>
          <w:p w:rsidR="00E7390F" w:rsidRPr="00840F72" w:rsidRDefault="00E7390F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Материальные запасы (010500000)</w:t>
            </w:r>
          </w:p>
        </w:tc>
        <w:tc>
          <w:tcPr>
            <w:tcW w:w="567" w:type="dxa"/>
          </w:tcPr>
          <w:p w:rsidR="00E7390F" w:rsidRPr="00840F72" w:rsidRDefault="00E7390F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080</w:t>
            </w:r>
          </w:p>
        </w:tc>
        <w:tc>
          <w:tcPr>
            <w:tcW w:w="1276" w:type="dxa"/>
          </w:tcPr>
          <w:p w:rsidR="00E7390F" w:rsidRPr="00840F72" w:rsidRDefault="00E7390F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579 205,88</w:t>
            </w:r>
          </w:p>
        </w:tc>
        <w:tc>
          <w:tcPr>
            <w:tcW w:w="1275" w:type="dxa"/>
          </w:tcPr>
          <w:p w:rsidR="00E7390F" w:rsidRPr="00840F72" w:rsidRDefault="00E7390F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361 402,80</w:t>
            </w:r>
          </w:p>
        </w:tc>
        <w:tc>
          <w:tcPr>
            <w:tcW w:w="1276" w:type="dxa"/>
          </w:tcPr>
          <w:p w:rsidR="00E7390F" w:rsidRPr="00840F72" w:rsidRDefault="00605F4A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561 066,61</w:t>
            </w:r>
          </w:p>
        </w:tc>
        <w:tc>
          <w:tcPr>
            <w:tcW w:w="1276" w:type="dxa"/>
          </w:tcPr>
          <w:p w:rsidR="00E7390F" w:rsidRPr="00840F72" w:rsidRDefault="00605F4A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343 263,53</w:t>
            </w:r>
          </w:p>
          <w:p w:rsidR="00605F4A" w:rsidRPr="00840F72" w:rsidRDefault="00605F4A" w:rsidP="00840F72">
            <w:pPr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F4A" w:rsidRPr="00840F72" w:rsidRDefault="00605F4A" w:rsidP="00605F4A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18 139,27</w:t>
            </w:r>
          </w:p>
        </w:tc>
        <w:tc>
          <w:tcPr>
            <w:tcW w:w="1417" w:type="dxa"/>
          </w:tcPr>
          <w:p w:rsidR="00E7390F" w:rsidRPr="00840F72" w:rsidRDefault="00605F4A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18 139,27</w:t>
            </w:r>
          </w:p>
        </w:tc>
      </w:tr>
      <w:tr w:rsidR="00E7390F" w:rsidRPr="00840F72" w:rsidTr="00840F72">
        <w:tc>
          <w:tcPr>
            <w:tcW w:w="1560" w:type="dxa"/>
          </w:tcPr>
          <w:p w:rsidR="00E7390F" w:rsidRPr="00840F72" w:rsidRDefault="00E7390F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Финансовый результат экономического субъекта (040100000)</w:t>
            </w:r>
          </w:p>
        </w:tc>
        <w:tc>
          <w:tcPr>
            <w:tcW w:w="567" w:type="dxa"/>
          </w:tcPr>
          <w:p w:rsidR="00E7390F" w:rsidRPr="00840F72" w:rsidRDefault="00E7390F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620</w:t>
            </w:r>
          </w:p>
        </w:tc>
        <w:tc>
          <w:tcPr>
            <w:tcW w:w="1276" w:type="dxa"/>
          </w:tcPr>
          <w:p w:rsidR="00E7390F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1 487 473,27</w:t>
            </w:r>
          </w:p>
        </w:tc>
        <w:tc>
          <w:tcPr>
            <w:tcW w:w="1275" w:type="dxa"/>
          </w:tcPr>
          <w:p w:rsidR="00E7390F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1 808 601,80</w:t>
            </w:r>
          </w:p>
        </w:tc>
        <w:tc>
          <w:tcPr>
            <w:tcW w:w="1276" w:type="dxa"/>
          </w:tcPr>
          <w:p w:rsidR="00E7390F" w:rsidRPr="00840F72" w:rsidRDefault="00387135" w:rsidP="00387135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1 487 473,26</w:t>
            </w:r>
          </w:p>
        </w:tc>
        <w:tc>
          <w:tcPr>
            <w:tcW w:w="1276" w:type="dxa"/>
          </w:tcPr>
          <w:p w:rsidR="00E7390F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1 808 601,79</w:t>
            </w:r>
          </w:p>
        </w:tc>
        <w:tc>
          <w:tcPr>
            <w:tcW w:w="1134" w:type="dxa"/>
          </w:tcPr>
          <w:p w:rsidR="00E7390F" w:rsidRPr="00840F72" w:rsidRDefault="00387135" w:rsidP="00387135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 xml:space="preserve"> </w:t>
            </w:r>
            <w:r w:rsidR="00E7390F" w:rsidRPr="00840F72">
              <w:rPr>
                <w:spacing w:val="5"/>
                <w:sz w:val="18"/>
                <w:szCs w:val="18"/>
              </w:rPr>
              <w:t>0,0</w:t>
            </w:r>
            <w:r w:rsidRPr="00840F72">
              <w:rPr>
                <w:spacing w:val="5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7390F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 xml:space="preserve"> 0,01</w:t>
            </w:r>
          </w:p>
        </w:tc>
      </w:tr>
      <w:tr w:rsidR="00387135" w:rsidRPr="00840F72" w:rsidTr="00840F72">
        <w:tc>
          <w:tcPr>
            <w:tcW w:w="1560" w:type="dxa"/>
          </w:tcPr>
          <w:p w:rsidR="00387135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0000000</w:t>
            </w:r>
          </w:p>
        </w:tc>
        <w:tc>
          <w:tcPr>
            <w:tcW w:w="567" w:type="dxa"/>
          </w:tcPr>
          <w:p w:rsidR="00387135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7135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87135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87135" w:rsidRPr="00840F72" w:rsidRDefault="00387135" w:rsidP="00387135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18 139,26</w:t>
            </w:r>
          </w:p>
        </w:tc>
        <w:tc>
          <w:tcPr>
            <w:tcW w:w="1276" w:type="dxa"/>
          </w:tcPr>
          <w:p w:rsidR="00387135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>18 139,26</w:t>
            </w:r>
          </w:p>
        </w:tc>
        <w:tc>
          <w:tcPr>
            <w:tcW w:w="1134" w:type="dxa"/>
          </w:tcPr>
          <w:p w:rsidR="00387135" w:rsidRPr="00840F72" w:rsidRDefault="00387135" w:rsidP="00387135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 xml:space="preserve"> 18 139,26</w:t>
            </w:r>
          </w:p>
        </w:tc>
        <w:tc>
          <w:tcPr>
            <w:tcW w:w="1417" w:type="dxa"/>
          </w:tcPr>
          <w:p w:rsidR="00387135" w:rsidRPr="00840F72" w:rsidRDefault="00387135" w:rsidP="00840F72">
            <w:pPr>
              <w:jc w:val="center"/>
              <w:rPr>
                <w:spacing w:val="5"/>
                <w:sz w:val="18"/>
                <w:szCs w:val="18"/>
              </w:rPr>
            </w:pPr>
            <w:r w:rsidRPr="00840F72">
              <w:rPr>
                <w:spacing w:val="5"/>
                <w:sz w:val="18"/>
                <w:szCs w:val="18"/>
              </w:rPr>
              <w:t xml:space="preserve"> 18 139,26</w:t>
            </w:r>
          </w:p>
        </w:tc>
      </w:tr>
      <w:tr w:rsidR="00E7390F" w:rsidRPr="00840F72" w:rsidTr="00840F72">
        <w:tc>
          <w:tcPr>
            <w:tcW w:w="1560" w:type="dxa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390F" w:rsidRPr="00840F72" w:rsidRDefault="00E7390F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90F" w:rsidRPr="00840F72" w:rsidRDefault="00387135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36 278,54</w:t>
            </w:r>
          </w:p>
        </w:tc>
        <w:tc>
          <w:tcPr>
            <w:tcW w:w="1417" w:type="dxa"/>
          </w:tcPr>
          <w:p w:rsidR="00E7390F" w:rsidRPr="00840F72" w:rsidRDefault="00387135" w:rsidP="00840F72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840F72">
              <w:rPr>
                <w:b/>
                <w:spacing w:val="5"/>
                <w:sz w:val="18"/>
                <w:szCs w:val="18"/>
              </w:rPr>
              <w:t>36 278,54</w:t>
            </w:r>
          </w:p>
        </w:tc>
      </w:tr>
    </w:tbl>
    <w:p w:rsidR="00387135" w:rsidRPr="00840F72" w:rsidRDefault="00387135" w:rsidP="00387135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proofErr w:type="gramStart"/>
      <w:r w:rsidRPr="00840F72">
        <w:rPr>
          <w:b/>
          <w:sz w:val="28"/>
          <w:szCs w:val="28"/>
        </w:rPr>
        <w:t>Таким образом, несоответствие данных бюджетной отчетности с данными бюджетного  учета  составляют</w:t>
      </w:r>
      <w:r w:rsidR="00D14ACF" w:rsidRPr="00840F72">
        <w:rPr>
          <w:b/>
          <w:sz w:val="28"/>
          <w:szCs w:val="28"/>
        </w:rPr>
        <w:t xml:space="preserve"> 72 557,08 рублей, в том числе</w:t>
      </w:r>
      <w:r w:rsidRPr="00840F72">
        <w:rPr>
          <w:b/>
          <w:sz w:val="28"/>
          <w:szCs w:val="28"/>
        </w:rPr>
        <w:t xml:space="preserve"> по  состоянию  на 01.01.2017 года в сумме 36 278,54 рублей  и  по  состоянию на 01.01.2018 года в сумме  </w:t>
      </w:r>
      <w:r w:rsidR="00D14ACF" w:rsidRPr="00840F72">
        <w:rPr>
          <w:b/>
          <w:sz w:val="28"/>
          <w:szCs w:val="28"/>
        </w:rPr>
        <w:t>36 278,54 рублей</w:t>
      </w:r>
      <w:r w:rsidRPr="00840F72">
        <w:rPr>
          <w:b/>
          <w:sz w:val="28"/>
          <w:szCs w:val="28"/>
        </w:rPr>
        <w:t>, тем самым Администрацией поселения допущено нарушение пункта 4 Инструкции по применению единого плана счетов бухгалтерского учета для государственных органов власти (государственных органов</w:t>
      </w:r>
      <w:proofErr w:type="gramEnd"/>
      <w:r w:rsidRPr="00840F72">
        <w:rPr>
          <w:b/>
          <w:sz w:val="28"/>
          <w:szCs w:val="28"/>
        </w:rPr>
        <w:t xml:space="preserve">), </w:t>
      </w:r>
      <w:proofErr w:type="gramStart"/>
      <w:r w:rsidRPr="00840F72">
        <w:rPr>
          <w:b/>
          <w:sz w:val="28"/>
          <w:szCs w:val="28"/>
        </w:rPr>
        <w:t xml:space="preserve">органов местного самоуправления, органов управления государственными внебюджетными фондами, </w:t>
      </w:r>
      <w:r w:rsidR="00D14ACF" w:rsidRPr="00840F72">
        <w:rPr>
          <w:b/>
          <w:sz w:val="28"/>
          <w:szCs w:val="28"/>
        </w:rPr>
        <w:t>г</w:t>
      </w:r>
      <w:r w:rsidRPr="00840F72">
        <w:rPr>
          <w:b/>
          <w:sz w:val="28"/>
          <w:szCs w:val="28"/>
        </w:rPr>
        <w:t xml:space="preserve">осударственных академий наук, государственных (муниципальных) учреждений, утвержденной приказом Минфина РФ от 01.12.2010 № 157н (далее по тексту </w:t>
      </w:r>
      <w:r w:rsidRPr="00840F72">
        <w:rPr>
          <w:b/>
          <w:sz w:val="28"/>
          <w:szCs w:val="28"/>
        </w:rPr>
        <w:lastRenderedPageBreak/>
        <w:t>Инструкция № 157н) в части формирования полной и достоверной информации о наличии муниципального имущества, его использовании, формирования бухгалтерской (финансовой) отчетности, что в свою очередь повлекло нарушение пункта 1 статьи 13 Федерального  закона от 06.12.2011 № 402-ФЗ «О бухгалтерском</w:t>
      </w:r>
      <w:proofErr w:type="gramEnd"/>
      <w:r w:rsidRPr="00840F72">
        <w:rPr>
          <w:b/>
          <w:sz w:val="28"/>
          <w:szCs w:val="28"/>
        </w:rPr>
        <w:t xml:space="preserve"> </w:t>
      </w:r>
      <w:proofErr w:type="gramStart"/>
      <w:r w:rsidRPr="00840F72">
        <w:rPr>
          <w:b/>
          <w:sz w:val="28"/>
          <w:szCs w:val="28"/>
        </w:rPr>
        <w:t>учете» (далее по тексту – Федеральный закон № 402-ФЗ) в части не достоверного представления информации о финансовом положении экономического субъекта на отчетную дату, финансовом результате его деятельности и движении денежных средств и нефинансовых активов, в том числе имущества казны, за отчетный период в указанных суммах.</w:t>
      </w:r>
      <w:proofErr w:type="gramEnd"/>
    </w:p>
    <w:p w:rsidR="00E7390F" w:rsidRPr="00840F72" w:rsidRDefault="00E7390F" w:rsidP="00DB70FC">
      <w:pPr>
        <w:ind w:firstLine="709"/>
        <w:jc w:val="both"/>
        <w:rPr>
          <w:sz w:val="28"/>
          <w:szCs w:val="28"/>
        </w:rPr>
      </w:pPr>
    </w:p>
    <w:p w:rsidR="00E747E5" w:rsidRPr="00840F72" w:rsidRDefault="00E747E5" w:rsidP="00E747E5">
      <w:pPr>
        <w:pStyle w:val="3"/>
        <w:numPr>
          <w:ilvl w:val="0"/>
          <w:numId w:val="31"/>
        </w:numPr>
        <w:jc w:val="center"/>
        <w:rPr>
          <w:b/>
          <w:szCs w:val="28"/>
          <w:u w:val="single"/>
        </w:rPr>
      </w:pPr>
      <w:r w:rsidRPr="00840F72">
        <w:rPr>
          <w:b/>
          <w:szCs w:val="28"/>
        </w:rPr>
        <w:t xml:space="preserve">Внешняя проверка проекта решения Совета </w:t>
      </w:r>
      <w:proofErr w:type="spellStart"/>
      <w:r w:rsidRPr="00840F72">
        <w:rPr>
          <w:b/>
          <w:szCs w:val="28"/>
        </w:rPr>
        <w:t>Новогоренского</w:t>
      </w:r>
      <w:proofErr w:type="spellEnd"/>
      <w:r w:rsidRPr="00840F72">
        <w:rPr>
          <w:b/>
          <w:szCs w:val="28"/>
        </w:rPr>
        <w:t xml:space="preserve"> сельского поселения «Об исполнении бюджета муниципального образования «</w:t>
      </w:r>
      <w:proofErr w:type="spellStart"/>
      <w:r w:rsidRPr="00840F72">
        <w:rPr>
          <w:b/>
          <w:szCs w:val="28"/>
        </w:rPr>
        <w:t>Новогоренское</w:t>
      </w:r>
      <w:proofErr w:type="spellEnd"/>
      <w:r w:rsidRPr="00840F72">
        <w:rPr>
          <w:b/>
          <w:szCs w:val="28"/>
        </w:rPr>
        <w:t xml:space="preserve"> сельское поселение» за 2017 год»</w:t>
      </w:r>
    </w:p>
    <w:p w:rsidR="000732AD" w:rsidRPr="00840F72" w:rsidRDefault="000732AD" w:rsidP="00703B66">
      <w:pPr>
        <w:ind w:firstLine="708"/>
        <w:jc w:val="both"/>
        <w:rPr>
          <w:sz w:val="28"/>
          <w:szCs w:val="28"/>
        </w:rPr>
      </w:pPr>
    </w:p>
    <w:p w:rsidR="00E747E5" w:rsidRPr="00840F72" w:rsidRDefault="00E747E5" w:rsidP="00E747E5">
      <w:pPr>
        <w:ind w:firstLine="709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в Счетную палату Администрацией поселения</w:t>
      </w:r>
      <w:r w:rsidR="00DF3394" w:rsidRPr="00840F72">
        <w:rPr>
          <w:sz w:val="28"/>
          <w:szCs w:val="28"/>
        </w:rPr>
        <w:t xml:space="preserve"> 28.03.2018 (не позднее 1 </w:t>
      </w:r>
      <w:proofErr w:type="spellStart"/>
      <w:r w:rsidR="00DF3394" w:rsidRPr="00840F72">
        <w:rPr>
          <w:sz w:val="28"/>
          <w:szCs w:val="28"/>
        </w:rPr>
        <w:t>апредя</w:t>
      </w:r>
      <w:proofErr w:type="spellEnd"/>
      <w:r w:rsidR="00DF3394" w:rsidRPr="00840F72">
        <w:rPr>
          <w:sz w:val="28"/>
          <w:szCs w:val="28"/>
        </w:rPr>
        <w:t xml:space="preserve">) </w:t>
      </w:r>
      <w:r w:rsidRPr="00840F72">
        <w:rPr>
          <w:sz w:val="28"/>
          <w:szCs w:val="28"/>
        </w:rPr>
        <w:t xml:space="preserve">представлен проект решения Совета </w:t>
      </w:r>
      <w:proofErr w:type="spellStart"/>
      <w:r w:rsidRPr="00840F72">
        <w:rPr>
          <w:sz w:val="28"/>
          <w:szCs w:val="28"/>
        </w:rPr>
        <w:t>Новогоренского</w:t>
      </w:r>
      <w:proofErr w:type="spellEnd"/>
      <w:r w:rsidRPr="00840F72">
        <w:rPr>
          <w:sz w:val="28"/>
          <w:szCs w:val="28"/>
        </w:rPr>
        <w:t xml:space="preserve"> сельского поселения «Об исполнении бюджета муниципального образования «</w:t>
      </w:r>
      <w:proofErr w:type="spellStart"/>
      <w:r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за 2017 год» (далее – проект решения Совета, проект решения) со следующими приложениями:</w:t>
      </w:r>
      <w:proofErr w:type="gramEnd"/>
    </w:p>
    <w:p w:rsidR="00E747E5" w:rsidRPr="00840F72" w:rsidRDefault="00E747E5" w:rsidP="00E747E5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- приложение 1 «Отчет об исполнении доходов бюджета муниципального образования «</w:t>
      </w:r>
      <w:proofErr w:type="spellStart"/>
      <w:r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по кодам классификации доходов бюджета за 2017 год» (далее - Приложение 1);</w:t>
      </w:r>
    </w:p>
    <w:p w:rsidR="00E747E5" w:rsidRPr="00840F72" w:rsidRDefault="00E747E5" w:rsidP="00E747E5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- приложение 2 «Отчет об исполнении расходов бюджета муниципального образования «</w:t>
      </w:r>
      <w:proofErr w:type="spellStart"/>
      <w:r w:rsidR="008457E8"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840F72">
        <w:rPr>
          <w:sz w:val="28"/>
          <w:szCs w:val="28"/>
        </w:rPr>
        <w:t xml:space="preserve"> бюджета </w:t>
      </w:r>
      <w:r w:rsidRPr="00840F72">
        <w:rPr>
          <w:sz w:val="28"/>
          <w:szCs w:val="28"/>
        </w:rPr>
        <w:t>за 2017 год» (далее - Приложение 2);</w:t>
      </w:r>
    </w:p>
    <w:p w:rsidR="00E747E5" w:rsidRPr="00840F72" w:rsidRDefault="00E747E5" w:rsidP="00E747E5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- приложение 3 «Отчет об исполнении</w:t>
      </w:r>
      <w:r w:rsidR="008457E8" w:rsidRPr="00840F72">
        <w:rPr>
          <w:sz w:val="28"/>
          <w:szCs w:val="28"/>
        </w:rPr>
        <w:t xml:space="preserve"> по расходам</w:t>
      </w:r>
      <w:r w:rsidRPr="00840F72">
        <w:rPr>
          <w:sz w:val="28"/>
          <w:szCs w:val="28"/>
        </w:rPr>
        <w:t xml:space="preserve"> бюджета МО «</w:t>
      </w:r>
      <w:proofErr w:type="spellStart"/>
      <w:r w:rsidR="008457E8"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по разделам и подразделам классификации расходов за 2017 год» (далее - Приложение 3);</w:t>
      </w:r>
    </w:p>
    <w:p w:rsidR="00E747E5" w:rsidRPr="00840F72" w:rsidRDefault="00E747E5" w:rsidP="00E747E5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- приложение 4 «Отчет об исполнении </w:t>
      </w:r>
      <w:r w:rsidR="008457E8" w:rsidRPr="00840F72">
        <w:rPr>
          <w:sz w:val="28"/>
          <w:szCs w:val="28"/>
        </w:rPr>
        <w:t>бюджета муниципального образования «</w:t>
      </w:r>
      <w:proofErr w:type="spellStart"/>
      <w:r w:rsidR="008457E8" w:rsidRPr="00840F72">
        <w:rPr>
          <w:sz w:val="28"/>
          <w:szCs w:val="28"/>
        </w:rPr>
        <w:t>Новогоренское</w:t>
      </w:r>
      <w:proofErr w:type="spellEnd"/>
      <w:r w:rsidR="008457E8" w:rsidRPr="00840F72">
        <w:rPr>
          <w:sz w:val="28"/>
          <w:szCs w:val="28"/>
        </w:rPr>
        <w:t xml:space="preserve"> сельское поселение» по </w:t>
      </w:r>
      <w:r w:rsidRPr="00840F72">
        <w:rPr>
          <w:sz w:val="28"/>
          <w:szCs w:val="28"/>
        </w:rPr>
        <w:t>источник</w:t>
      </w:r>
      <w:r w:rsidR="008457E8" w:rsidRPr="00840F72">
        <w:rPr>
          <w:sz w:val="28"/>
          <w:szCs w:val="28"/>
        </w:rPr>
        <w:t>ам</w:t>
      </w:r>
      <w:r w:rsidRPr="00840F72">
        <w:rPr>
          <w:sz w:val="28"/>
          <w:szCs w:val="28"/>
        </w:rPr>
        <w:t xml:space="preserve"> финансирования дефицита бюджета по кодам </w:t>
      </w:r>
      <w:proofErr w:type="gramStart"/>
      <w:r w:rsidRPr="00840F72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840F72">
        <w:rPr>
          <w:sz w:val="28"/>
          <w:szCs w:val="28"/>
        </w:rPr>
        <w:t xml:space="preserve"> за 2017 год» (далее - Приложение 4).</w:t>
      </w:r>
    </w:p>
    <w:p w:rsidR="00672522" w:rsidRPr="00840F72" w:rsidRDefault="00E80CD1" w:rsidP="00703B66">
      <w:pPr>
        <w:ind w:firstLine="708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t xml:space="preserve">Согласно </w:t>
      </w:r>
      <w:r w:rsidR="00672522" w:rsidRPr="00840F72">
        <w:rPr>
          <w:sz w:val="28"/>
          <w:szCs w:val="28"/>
        </w:rPr>
        <w:t>пункту 3</w:t>
      </w:r>
      <w:r w:rsidR="00563DF0" w:rsidRPr="00840F72">
        <w:rPr>
          <w:sz w:val="28"/>
          <w:szCs w:val="28"/>
        </w:rPr>
        <w:t xml:space="preserve"> </w:t>
      </w:r>
      <w:r w:rsidR="00703B66" w:rsidRPr="00840F72">
        <w:rPr>
          <w:sz w:val="28"/>
          <w:szCs w:val="28"/>
        </w:rPr>
        <w:t>статьи 42</w:t>
      </w:r>
      <w:r w:rsidR="00672522" w:rsidRPr="00840F72">
        <w:rPr>
          <w:sz w:val="28"/>
          <w:szCs w:val="28"/>
        </w:rPr>
        <w:t xml:space="preserve"> </w:t>
      </w:r>
      <w:r w:rsidR="007322D7" w:rsidRPr="00840F72">
        <w:rPr>
          <w:sz w:val="28"/>
          <w:szCs w:val="28"/>
        </w:rPr>
        <w:t>главы</w:t>
      </w:r>
      <w:r w:rsidR="00672522" w:rsidRPr="00840F72">
        <w:rPr>
          <w:sz w:val="28"/>
          <w:szCs w:val="28"/>
        </w:rPr>
        <w:t xml:space="preserve"> </w:t>
      </w:r>
      <w:r w:rsidR="00703B66" w:rsidRPr="00840F72">
        <w:rPr>
          <w:sz w:val="28"/>
          <w:szCs w:val="28"/>
        </w:rPr>
        <w:t>8</w:t>
      </w:r>
      <w:r w:rsidR="00672522" w:rsidRPr="00840F72">
        <w:rPr>
          <w:sz w:val="28"/>
          <w:szCs w:val="28"/>
        </w:rPr>
        <w:t xml:space="preserve"> Положения о бюджетном процессе годовой отчет об исполнении бюджета </w:t>
      </w:r>
      <w:r w:rsidR="00703B66" w:rsidRPr="00840F72">
        <w:rPr>
          <w:sz w:val="28"/>
          <w:szCs w:val="28"/>
        </w:rPr>
        <w:t>муниципального образования «Новогоре</w:t>
      </w:r>
      <w:r w:rsidR="00C53782" w:rsidRPr="00840F72">
        <w:rPr>
          <w:sz w:val="28"/>
          <w:szCs w:val="28"/>
        </w:rPr>
        <w:t>н</w:t>
      </w:r>
      <w:r w:rsidR="00672522" w:rsidRPr="00840F72">
        <w:rPr>
          <w:sz w:val="28"/>
          <w:szCs w:val="28"/>
        </w:rPr>
        <w:t>ско</w:t>
      </w:r>
      <w:r w:rsidR="00703B66" w:rsidRPr="00840F72">
        <w:rPr>
          <w:sz w:val="28"/>
          <w:szCs w:val="28"/>
        </w:rPr>
        <w:t>е</w:t>
      </w:r>
      <w:r w:rsidR="00672522" w:rsidRPr="00840F72">
        <w:rPr>
          <w:sz w:val="28"/>
          <w:szCs w:val="28"/>
        </w:rPr>
        <w:t xml:space="preserve"> сельско</w:t>
      </w:r>
      <w:r w:rsidR="00703B66" w:rsidRPr="00840F72">
        <w:rPr>
          <w:sz w:val="28"/>
          <w:szCs w:val="28"/>
        </w:rPr>
        <w:t>е</w:t>
      </w:r>
      <w:r w:rsidR="00672522" w:rsidRPr="00840F72">
        <w:rPr>
          <w:sz w:val="28"/>
          <w:szCs w:val="28"/>
        </w:rPr>
        <w:t xml:space="preserve"> поселени</w:t>
      </w:r>
      <w:r w:rsidR="00703B66" w:rsidRPr="00840F72">
        <w:rPr>
          <w:sz w:val="28"/>
          <w:szCs w:val="28"/>
        </w:rPr>
        <w:t>е»</w:t>
      </w:r>
      <w:r w:rsidR="00672522" w:rsidRPr="00840F72">
        <w:rPr>
          <w:sz w:val="28"/>
          <w:szCs w:val="28"/>
        </w:rPr>
        <w:t xml:space="preserve"> Администрацией поселения представляется в контрол</w:t>
      </w:r>
      <w:r w:rsidR="00752AA4" w:rsidRPr="00840F72">
        <w:rPr>
          <w:sz w:val="28"/>
          <w:szCs w:val="28"/>
        </w:rPr>
        <w:t xml:space="preserve">ирующий </w:t>
      </w:r>
      <w:r w:rsidR="00672522" w:rsidRPr="00840F72">
        <w:rPr>
          <w:sz w:val="28"/>
          <w:szCs w:val="28"/>
        </w:rPr>
        <w:t xml:space="preserve">орган не позднее 1 апреля года, следующего за отчётным в форме проекта решения Совета </w:t>
      </w:r>
      <w:r w:rsidR="00752AA4" w:rsidRPr="00840F72">
        <w:rPr>
          <w:sz w:val="28"/>
          <w:szCs w:val="28"/>
        </w:rPr>
        <w:t>Новогоре</w:t>
      </w:r>
      <w:r w:rsidR="00C53782" w:rsidRPr="00840F72">
        <w:rPr>
          <w:sz w:val="28"/>
          <w:szCs w:val="28"/>
        </w:rPr>
        <w:t>н</w:t>
      </w:r>
      <w:r w:rsidR="00672522" w:rsidRPr="00840F72">
        <w:rPr>
          <w:sz w:val="28"/>
          <w:szCs w:val="28"/>
        </w:rPr>
        <w:t>ского сельского поселения об исполнении бюджета МО «</w:t>
      </w:r>
      <w:r w:rsidR="00752AA4" w:rsidRPr="00840F72">
        <w:rPr>
          <w:sz w:val="28"/>
          <w:szCs w:val="28"/>
        </w:rPr>
        <w:t>Новогоре</w:t>
      </w:r>
      <w:r w:rsidR="00C53782" w:rsidRPr="00840F72">
        <w:rPr>
          <w:sz w:val="28"/>
          <w:szCs w:val="28"/>
        </w:rPr>
        <w:t>н</w:t>
      </w:r>
      <w:r w:rsidR="00672522" w:rsidRPr="00840F72">
        <w:rPr>
          <w:sz w:val="28"/>
          <w:szCs w:val="28"/>
        </w:rPr>
        <w:t>ское сельское поселение» за отчетный финансовый год с приложениями к нему, в которых</w:t>
      </w:r>
      <w:proofErr w:type="gramEnd"/>
      <w:r w:rsidR="00672522" w:rsidRPr="00840F72">
        <w:rPr>
          <w:sz w:val="28"/>
          <w:szCs w:val="28"/>
        </w:rPr>
        <w:t xml:space="preserve"> утверждаются следующие показатели: </w:t>
      </w:r>
    </w:p>
    <w:p w:rsidR="00C53782" w:rsidRPr="00840F72" w:rsidRDefault="00C53782" w:rsidP="00C53782">
      <w:pPr>
        <w:pStyle w:val="ab"/>
        <w:rPr>
          <w:szCs w:val="28"/>
        </w:rPr>
      </w:pPr>
      <w:r w:rsidRPr="00840F72">
        <w:rPr>
          <w:szCs w:val="28"/>
        </w:rPr>
        <w:lastRenderedPageBreak/>
        <w:t>доходов бюджета по кодам классификации доходов бюджетов</w:t>
      </w:r>
      <w:r w:rsidR="00752AA4" w:rsidRPr="00840F72">
        <w:rPr>
          <w:szCs w:val="28"/>
        </w:rPr>
        <w:t xml:space="preserve"> за отчетный финансовый год</w:t>
      </w:r>
      <w:r w:rsidRPr="00840F72">
        <w:rPr>
          <w:szCs w:val="28"/>
        </w:rPr>
        <w:t>;</w:t>
      </w:r>
    </w:p>
    <w:p w:rsidR="00C53782" w:rsidRPr="00840F72" w:rsidRDefault="00C53782" w:rsidP="00C53782">
      <w:pPr>
        <w:pStyle w:val="ab"/>
        <w:rPr>
          <w:szCs w:val="28"/>
        </w:rPr>
      </w:pPr>
      <w:r w:rsidRPr="00840F72">
        <w:rPr>
          <w:szCs w:val="28"/>
        </w:rPr>
        <w:t>расходов бюджета по ведомственной структуре расходов бюджета</w:t>
      </w:r>
      <w:r w:rsidR="00752AA4" w:rsidRPr="00840F72">
        <w:rPr>
          <w:szCs w:val="28"/>
        </w:rPr>
        <w:t xml:space="preserve"> за отчетный финансовый год</w:t>
      </w:r>
      <w:r w:rsidRPr="00840F72">
        <w:rPr>
          <w:szCs w:val="28"/>
        </w:rPr>
        <w:t>;</w:t>
      </w:r>
    </w:p>
    <w:p w:rsidR="009E5A46" w:rsidRPr="00840F72" w:rsidRDefault="00C53782" w:rsidP="009E5A46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840F72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840F72">
        <w:rPr>
          <w:sz w:val="28"/>
          <w:szCs w:val="28"/>
        </w:rPr>
        <w:t>.</w:t>
      </w:r>
      <w:r w:rsidR="009E5A46" w:rsidRPr="00840F72">
        <w:rPr>
          <w:sz w:val="28"/>
          <w:szCs w:val="28"/>
        </w:rPr>
        <w:t xml:space="preserve"> </w:t>
      </w:r>
    </w:p>
    <w:p w:rsidR="009622D8" w:rsidRPr="00840F72" w:rsidRDefault="009622D8" w:rsidP="00F55C8A">
      <w:pPr>
        <w:ind w:firstLine="709"/>
        <w:jc w:val="both"/>
        <w:rPr>
          <w:szCs w:val="28"/>
        </w:rPr>
      </w:pPr>
      <w:r w:rsidRPr="00840F72">
        <w:rPr>
          <w:b/>
          <w:sz w:val="28"/>
          <w:szCs w:val="28"/>
        </w:rPr>
        <w:t xml:space="preserve">Следует отметить, что </w:t>
      </w:r>
      <w:r w:rsidR="003C2539" w:rsidRPr="00840F72">
        <w:rPr>
          <w:b/>
          <w:sz w:val="28"/>
          <w:szCs w:val="28"/>
        </w:rPr>
        <w:t>в нарушение</w:t>
      </w:r>
      <w:r w:rsidRPr="00840F72">
        <w:rPr>
          <w:b/>
          <w:sz w:val="28"/>
          <w:szCs w:val="28"/>
        </w:rPr>
        <w:t xml:space="preserve"> стать</w:t>
      </w:r>
      <w:r w:rsidR="003C2539" w:rsidRPr="00840F72">
        <w:rPr>
          <w:b/>
          <w:sz w:val="28"/>
          <w:szCs w:val="28"/>
        </w:rPr>
        <w:t>и</w:t>
      </w:r>
      <w:r w:rsidRPr="00840F72">
        <w:rPr>
          <w:b/>
          <w:sz w:val="28"/>
          <w:szCs w:val="28"/>
        </w:rPr>
        <w:t xml:space="preserve"> 264.6 Бюджетного кодекса Российской Федерации </w:t>
      </w:r>
      <w:r w:rsidR="003C2539" w:rsidRPr="00840F72">
        <w:rPr>
          <w:b/>
          <w:sz w:val="28"/>
          <w:szCs w:val="28"/>
        </w:rPr>
        <w:t xml:space="preserve">в Положении о бюджетном процессе не предусмотрено отдельное приложение к </w:t>
      </w:r>
      <w:r w:rsidR="00573F24" w:rsidRPr="00840F72">
        <w:rPr>
          <w:b/>
          <w:sz w:val="28"/>
          <w:szCs w:val="28"/>
        </w:rPr>
        <w:t xml:space="preserve">проекту </w:t>
      </w:r>
      <w:r w:rsidR="003C2539" w:rsidRPr="00840F72">
        <w:rPr>
          <w:b/>
          <w:sz w:val="28"/>
          <w:szCs w:val="28"/>
        </w:rPr>
        <w:t>решени</w:t>
      </w:r>
      <w:r w:rsidR="00573F24" w:rsidRPr="00840F72">
        <w:rPr>
          <w:b/>
          <w:sz w:val="28"/>
          <w:szCs w:val="28"/>
        </w:rPr>
        <w:t>я</w:t>
      </w:r>
      <w:r w:rsidR="003C2539" w:rsidRPr="00840F72">
        <w:rPr>
          <w:b/>
          <w:sz w:val="28"/>
          <w:szCs w:val="28"/>
        </w:rPr>
        <w:t xml:space="preserve"> об исполнении бюджета за отчетный финансовый год, утверждающее расходы бюджета по разделам и подразделам классификации расходов бюджетов. В связи с чем, Счетная палата рекомендует Администрации поселения внести соответствующие изменения в Положение о бюджетном процессе.</w:t>
      </w:r>
      <w:r w:rsidR="00DF3394" w:rsidRPr="00840F72">
        <w:rPr>
          <w:b/>
          <w:sz w:val="28"/>
          <w:szCs w:val="28"/>
        </w:rPr>
        <w:t xml:space="preserve"> Данное нарушение отмечалось </w:t>
      </w:r>
      <w:r w:rsidR="00F55C8A" w:rsidRPr="00840F72">
        <w:rPr>
          <w:b/>
          <w:sz w:val="28"/>
          <w:szCs w:val="28"/>
        </w:rPr>
        <w:t>в</w:t>
      </w:r>
      <w:r w:rsidR="00DF3394" w:rsidRPr="00840F72">
        <w:rPr>
          <w:b/>
          <w:sz w:val="28"/>
          <w:szCs w:val="28"/>
        </w:rPr>
        <w:t xml:space="preserve"> </w:t>
      </w:r>
      <w:r w:rsidR="00F55C8A" w:rsidRPr="00840F72">
        <w:rPr>
          <w:b/>
          <w:sz w:val="28"/>
          <w:szCs w:val="28"/>
        </w:rPr>
        <w:t>З</w:t>
      </w:r>
      <w:r w:rsidR="00DF3394" w:rsidRPr="00840F72">
        <w:rPr>
          <w:b/>
          <w:sz w:val="28"/>
          <w:szCs w:val="28"/>
        </w:rPr>
        <w:t>аключении</w:t>
      </w:r>
      <w:r w:rsidR="00F55C8A" w:rsidRPr="00840F72">
        <w:rPr>
          <w:b/>
          <w:sz w:val="28"/>
          <w:szCs w:val="28"/>
        </w:rPr>
        <w:t xml:space="preserve"> по результатам внешней проверки отчета об исполнении бюджета муниципального образования «</w:t>
      </w:r>
      <w:proofErr w:type="spellStart"/>
      <w:r w:rsidR="00F55C8A" w:rsidRPr="00840F72">
        <w:rPr>
          <w:b/>
          <w:sz w:val="28"/>
          <w:szCs w:val="28"/>
        </w:rPr>
        <w:t>Новогоренское</w:t>
      </w:r>
      <w:proofErr w:type="spellEnd"/>
      <w:r w:rsidR="00F55C8A" w:rsidRPr="00840F72">
        <w:rPr>
          <w:b/>
          <w:sz w:val="28"/>
          <w:szCs w:val="28"/>
        </w:rPr>
        <w:t xml:space="preserve"> сельское поселение» за 2016 год от 23.06.2016 год, однако не был принят во внимание. </w:t>
      </w:r>
      <w:r w:rsidR="00DF3394" w:rsidRPr="00840F72">
        <w:rPr>
          <w:rFonts w:eastAsiaTheme="minorHAnsi"/>
          <w:b/>
          <w:szCs w:val="28"/>
          <w:lang w:eastAsia="en-US"/>
        </w:rPr>
        <w:t xml:space="preserve"> </w:t>
      </w:r>
    </w:p>
    <w:p w:rsidR="00121702" w:rsidRPr="00840F72" w:rsidRDefault="00121702" w:rsidP="00121702">
      <w:pPr>
        <w:ind w:firstLine="708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По проекту решения Счетная палата Колпашевского района отмечает следующие недостатки и рекомендации:</w:t>
      </w:r>
    </w:p>
    <w:p w:rsidR="00385097" w:rsidRPr="00840F72" w:rsidRDefault="00121702" w:rsidP="00DB70FC">
      <w:pPr>
        <w:pStyle w:val="a3"/>
        <w:numPr>
          <w:ilvl w:val="0"/>
          <w:numId w:val="33"/>
        </w:numPr>
        <w:ind w:left="0" w:firstLine="709"/>
        <w:jc w:val="both"/>
        <w:outlineLvl w:val="2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В приложении 1 «Отчет об исполнении доходов бюджета муниципального образования «Новогоренское сельское поселение» по кодам классификации доходов бюджета за 201</w:t>
      </w:r>
      <w:r w:rsidR="001933DC" w:rsidRPr="00840F72">
        <w:rPr>
          <w:b/>
          <w:sz w:val="28"/>
          <w:szCs w:val="28"/>
        </w:rPr>
        <w:t>7</w:t>
      </w:r>
      <w:r w:rsidRPr="00840F72">
        <w:rPr>
          <w:b/>
          <w:sz w:val="28"/>
          <w:szCs w:val="28"/>
        </w:rPr>
        <w:t xml:space="preserve"> год» к проекту решения </w:t>
      </w:r>
      <w:r w:rsidR="00385097" w:rsidRPr="00840F72">
        <w:rPr>
          <w:b/>
          <w:sz w:val="28"/>
          <w:szCs w:val="28"/>
        </w:rPr>
        <w:t xml:space="preserve">недостоверно </w:t>
      </w:r>
      <w:r w:rsidR="00DD2719" w:rsidRPr="00840F72">
        <w:rPr>
          <w:b/>
          <w:sz w:val="28"/>
          <w:szCs w:val="28"/>
        </w:rPr>
        <w:t>определен</w:t>
      </w:r>
      <w:r w:rsidR="00385097" w:rsidRPr="00840F72">
        <w:rPr>
          <w:b/>
          <w:sz w:val="28"/>
          <w:szCs w:val="28"/>
        </w:rPr>
        <w:t xml:space="preserve"> процент исполнения бюджета по следующим доходам:</w:t>
      </w:r>
    </w:p>
    <w:tbl>
      <w:tblPr>
        <w:tblStyle w:val="ac"/>
        <w:tblW w:w="10125" w:type="dxa"/>
        <w:tblInd w:w="-318" w:type="dxa"/>
        <w:tblLayout w:type="fixed"/>
        <w:tblLook w:val="04A0"/>
      </w:tblPr>
      <w:tblGrid>
        <w:gridCol w:w="2553"/>
        <w:gridCol w:w="2362"/>
        <w:gridCol w:w="1134"/>
        <w:gridCol w:w="1276"/>
        <w:gridCol w:w="1586"/>
        <w:gridCol w:w="1214"/>
      </w:tblGrid>
      <w:tr w:rsidR="00385097" w:rsidRPr="00840F72" w:rsidTr="00024233">
        <w:tc>
          <w:tcPr>
            <w:tcW w:w="2553" w:type="dxa"/>
            <w:vMerge w:val="restart"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40F72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62" w:type="dxa"/>
            <w:vMerge w:val="restart"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40F72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Merge w:val="restart"/>
            <w:vAlign w:val="center"/>
          </w:tcPr>
          <w:p w:rsidR="00385097" w:rsidRPr="00840F72" w:rsidRDefault="00385097" w:rsidP="001933D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40F72">
              <w:rPr>
                <w:b/>
                <w:sz w:val="20"/>
                <w:szCs w:val="20"/>
              </w:rPr>
              <w:t>План на 201</w:t>
            </w:r>
            <w:r w:rsidR="001933DC" w:rsidRPr="00840F72">
              <w:rPr>
                <w:b/>
                <w:sz w:val="20"/>
                <w:szCs w:val="20"/>
              </w:rPr>
              <w:t>7</w:t>
            </w:r>
            <w:r w:rsidRPr="00840F72">
              <w:rPr>
                <w:b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385097" w:rsidRPr="00840F72" w:rsidRDefault="00385097" w:rsidP="001933D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40F72">
              <w:rPr>
                <w:b/>
                <w:sz w:val="20"/>
                <w:szCs w:val="20"/>
              </w:rPr>
              <w:t>Исполнено за 201</w:t>
            </w:r>
            <w:r w:rsidR="001933DC" w:rsidRPr="00840F72">
              <w:rPr>
                <w:b/>
                <w:sz w:val="20"/>
                <w:szCs w:val="20"/>
              </w:rPr>
              <w:t>7</w:t>
            </w:r>
            <w:r w:rsidRPr="00840F72">
              <w:rPr>
                <w:b/>
                <w:sz w:val="20"/>
                <w:szCs w:val="20"/>
              </w:rPr>
              <w:t xml:space="preserve"> год, тыс. руб.</w:t>
            </w:r>
          </w:p>
        </w:tc>
        <w:tc>
          <w:tcPr>
            <w:tcW w:w="2800" w:type="dxa"/>
            <w:gridSpan w:val="2"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40F72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385097" w:rsidRPr="00840F72" w:rsidTr="00024233">
        <w:tc>
          <w:tcPr>
            <w:tcW w:w="2553" w:type="dxa"/>
            <w:vMerge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362" w:type="dxa"/>
            <w:vMerge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40F72">
              <w:rPr>
                <w:b/>
                <w:sz w:val="20"/>
                <w:szCs w:val="20"/>
              </w:rPr>
              <w:t>По данным Администрации поселения</w:t>
            </w:r>
          </w:p>
        </w:tc>
        <w:tc>
          <w:tcPr>
            <w:tcW w:w="1214" w:type="dxa"/>
            <w:vAlign w:val="center"/>
          </w:tcPr>
          <w:p w:rsidR="00385097" w:rsidRPr="00840F72" w:rsidRDefault="00385097" w:rsidP="00385097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40F72">
              <w:rPr>
                <w:b/>
                <w:sz w:val="20"/>
                <w:szCs w:val="20"/>
              </w:rPr>
              <w:t>По данным Счетной палаты</w:t>
            </w:r>
          </w:p>
        </w:tc>
      </w:tr>
      <w:tr w:rsidR="00385097" w:rsidRPr="00840F72" w:rsidTr="00024233">
        <w:tc>
          <w:tcPr>
            <w:tcW w:w="2553" w:type="dxa"/>
          </w:tcPr>
          <w:p w:rsidR="00385097" w:rsidRPr="00840F72" w:rsidRDefault="001933DC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2362" w:type="dxa"/>
          </w:tcPr>
          <w:p w:rsidR="00385097" w:rsidRPr="00840F72" w:rsidRDefault="001933DC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F72">
              <w:rPr>
                <w:sz w:val="20"/>
                <w:szCs w:val="20"/>
              </w:rPr>
              <w:t>инжекторных</w:t>
            </w:r>
            <w:proofErr w:type="spellEnd"/>
            <w:r w:rsidRPr="00840F7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85097" w:rsidRPr="00840F72" w:rsidRDefault="001933DC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385097" w:rsidRPr="00840F72" w:rsidRDefault="001933DC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1,1</w:t>
            </w:r>
          </w:p>
        </w:tc>
        <w:tc>
          <w:tcPr>
            <w:tcW w:w="1586" w:type="dxa"/>
          </w:tcPr>
          <w:p w:rsidR="00385097" w:rsidRPr="00840F72" w:rsidRDefault="001933DC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101,1</w:t>
            </w:r>
          </w:p>
        </w:tc>
        <w:tc>
          <w:tcPr>
            <w:tcW w:w="1214" w:type="dxa"/>
          </w:tcPr>
          <w:p w:rsidR="00385097" w:rsidRPr="00840F72" w:rsidRDefault="00385097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1933DC" w:rsidRPr="00840F72" w:rsidTr="00024233">
        <w:tc>
          <w:tcPr>
            <w:tcW w:w="2553" w:type="dxa"/>
          </w:tcPr>
          <w:p w:rsidR="001933DC" w:rsidRPr="00840F72" w:rsidRDefault="001933DC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100 1</w:t>
            </w:r>
            <w:r w:rsidR="00E620C0" w:rsidRPr="00840F72">
              <w:rPr>
                <w:sz w:val="20"/>
                <w:szCs w:val="20"/>
              </w:rPr>
              <w:t xml:space="preserve"> </w:t>
            </w:r>
            <w:r w:rsidRPr="00840F72">
              <w:rPr>
                <w:sz w:val="20"/>
                <w:szCs w:val="20"/>
              </w:rPr>
              <w:t>03</w:t>
            </w:r>
            <w:r w:rsidR="00E620C0" w:rsidRPr="00840F72">
              <w:rPr>
                <w:sz w:val="20"/>
                <w:szCs w:val="20"/>
              </w:rPr>
              <w:t xml:space="preserve"> </w:t>
            </w:r>
            <w:r w:rsidRPr="00840F72">
              <w:rPr>
                <w:sz w:val="20"/>
                <w:szCs w:val="20"/>
              </w:rPr>
              <w:t>02260</w:t>
            </w:r>
            <w:r w:rsidR="00E620C0" w:rsidRPr="00840F72">
              <w:rPr>
                <w:sz w:val="20"/>
                <w:szCs w:val="20"/>
              </w:rPr>
              <w:t xml:space="preserve"> </w:t>
            </w:r>
            <w:r w:rsidRPr="00840F72">
              <w:rPr>
                <w:sz w:val="20"/>
                <w:szCs w:val="20"/>
              </w:rPr>
              <w:t>01 0000 110</w:t>
            </w:r>
          </w:p>
        </w:tc>
        <w:tc>
          <w:tcPr>
            <w:tcW w:w="2362" w:type="dxa"/>
          </w:tcPr>
          <w:p w:rsidR="001933DC" w:rsidRPr="00840F72" w:rsidRDefault="001933DC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40F72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</w:tcPr>
          <w:p w:rsidR="001933DC" w:rsidRPr="00840F72" w:rsidRDefault="001933DC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lastRenderedPageBreak/>
              <w:t>-20,0</w:t>
            </w:r>
          </w:p>
        </w:tc>
        <w:tc>
          <w:tcPr>
            <w:tcW w:w="1276" w:type="dxa"/>
          </w:tcPr>
          <w:p w:rsidR="001933DC" w:rsidRPr="00840F72" w:rsidRDefault="001933DC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-21,2</w:t>
            </w:r>
          </w:p>
        </w:tc>
        <w:tc>
          <w:tcPr>
            <w:tcW w:w="1586" w:type="dxa"/>
          </w:tcPr>
          <w:p w:rsidR="001933DC" w:rsidRPr="00840F72" w:rsidRDefault="001933DC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106,1</w:t>
            </w:r>
          </w:p>
        </w:tc>
        <w:tc>
          <w:tcPr>
            <w:tcW w:w="1214" w:type="dxa"/>
          </w:tcPr>
          <w:p w:rsidR="001933DC" w:rsidRPr="00840F72" w:rsidRDefault="001933DC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106,0</w:t>
            </w:r>
          </w:p>
        </w:tc>
      </w:tr>
      <w:tr w:rsidR="001933DC" w:rsidRPr="00840F72" w:rsidTr="00024233">
        <w:tc>
          <w:tcPr>
            <w:tcW w:w="2553" w:type="dxa"/>
          </w:tcPr>
          <w:p w:rsidR="001933DC" w:rsidRPr="00840F72" w:rsidRDefault="00E620C0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lastRenderedPageBreak/>
              <w:t xml:space="preserve">182 1 05 00000 00 0000 000 </w:t>
            </w:r>
          </w:p>
        </w:tc>
        <w:tc>
          <w:tcPr>
            <w:tcW w:w="2362" w:type="dxa"/>
          </w:tcPr>
          <w:p w:rsidR="001933DC" w:rsidRPr="00840F72" w:rsidRDefault="00E620C0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</w:tcPr>
          <w:p w:rsidR="001933DC" w:rsidRPr="00840F72" w:rsidRDefault="00E620C0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1933DC" w:rsidRPr="00840F72" w:rsidRDefault="00E620C0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0,4</w:t>
            </w:r>
          </w:p>
        </w:tc>
        <w:tc>
          <w:tcPr>
            <w:tcW w:w="1586" w:type="dxa"/>
          </w:tcPr>
          <w:p w:rsidR="001933DC" w:rsidRPr="00840F72" w:rsidRDefault="00E620C0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81,0</w:t>
            </w:r>
          </w:p>
        </w:tc>
        <w:tc>
          <w:tcPr>
            <w:tcW w:w="1214" w:type="dxa"/>
          </w:tcPr>
          <w:p w:rsidR="001933DC" w:rsidRPr="00840F72" w:rsidRDefault="00E620C0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80,0</w:t>
            </w:r>
          </w:p>
        </w:tc>
      </w:tr>
      <w:tr w:rsidR="001933DC" w:rsidRPr="00840F72" w:rsidTr="00024233">
        <w:tc>
          <w:tcPr>
            <w:tcW w:w="2553" w:type="dxa"/>
          </w:tcPr>
          <w:p w:rsidR="001933DC" w:rsidRPr="00840F72" w:rsidRDefault="00472DE3" w:rsidP="00472DE3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182 1 05 03000 01 </w:t>
            </w:r>
            <w:r w:rsidR="00024233" w:rsidRPr="00840F72">
              <w:rPr>
                <w:sz w:val="20"/>
                <w:szCs w:val="20"/>
              </w:rPr>
              <w:t>0</w:t>
            </w:r>
            <w:r w:rsidRPr="00840F72">
              <w:rPr>
                <w:sz w:val="20"/>
                <w:szCs w:val="20"/>
              </w:rPr>
              <w:t>000 110</w:t>
            </w:r>
          </w:p>
        </w:tc>
        <w:tc>
          <w:tcPr>
            <w:tcW w:w="2362" w:type="dxa"/>
          </w:tcPr>
          <w:p w:rsidR="001933DC" w:rsidRPr="00840F72" w:rsidRDefault="00472DE3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1933DC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1933DC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0,4</w:t>
            </w:r>
          </w:p>
        </w:tc>
        <w:tc>
          <w:tcPr>
            <w:tcW w:w="1586" w:type="dxa"/>
          </w:tcPr>
          <w:p w:rsidR="001933DC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81,0</w:t>
            </w:r>
          </w:p>
        </w:tc>
        <w:tc>
          <w:tcPr>
            <w:tcW w:w="1214" w:type="dxa"/>
          </w:tcPr>
          <w:p w:rsidR="00024233" w:rsidRPr="00840F72" w:rsidRDefault="00024233" w:rsidP="00024233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80,0</w:t>
            </w:r>
          </w:p>
        </w:tc>
      </w:tr>
      <w:tr w:rsidR="00024233" w:rsidRPr="00840F72" w:rsidTr="00024233">
        <w:tc>
          <w:tcPr>
            <w:tcW w:w="2553" w:type="dxa"/>
          </w:tcPr>
          <w:p w:rsidR="00024233" w:rsidRPr="00840F72" w:rsidRDefault="00024233" w:rsidP="00DB70FC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2362" w:type="dxa"/>
          </w:tcPr>
          <w:p w:rsidR="00024233" w:rsidRPr="00840F72" w:rsidRDefault="00024233" w:rsidP="00DB70FC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024233" w:rsidRPr="00840F72" w:rsidRDefault="00024233" w:rsidP="00024233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0,4</w:t>
            </w:r>
          </w:p>
        </w:tc>
        <w:tc>
          <w:tcPr>
            <w:tcW w:w="1586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81,0</w:t>
            </w:r>
          </w:p>
        </w:tc>
        <w:tc>
          <w:tcPr>
            <w:tcW w:w="1214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80,0</w:t>
            </w:r>
          </w:p>
        </w:tc>
      </w:tr>
      <w:tr w:rsidR="00024233" w:rsidRPr="00840F72" w:rsidTr="00024233">
        <w:tc>
          <w:tcPr>
            <w:tcW w:w="2553" w:type="dxa"/>
          </w:tcPr>
          <w:p w:rsidR="00024233" w:rsidRPr="00840F72" w:rsidRDefault="00024233" w:rsidP="00024233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2362" w:type="dxa"/>
          </w:tcPr>
          <w:p w:rsidR="00024233" w:rsidRPr="00840F72" w:rsidRDefault="00024233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27,7</w:t>
            </w:r>
          </w:p>
        </w:tc>
        <w:tc>
          <w:tcPr>
            <w:tcW w:w="1276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31,9</w:t>
            </w:r>
          </w:p>
        </w:tc>
        <w:tc>
          <w:tcPr>
            <w:tcW w:w="1586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115,3</w:t>
            </w:r>
          </w:p>
        </w:tc>
        <w:tc>
          <w:tcPr>
            <w:tcW w:w="1214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115,2</w:t>
            </w:r>
          </w:p>
        </w:tc>
      </w:tr>
      <w:tr w:rsidR="00024233" w:rsidRPr="00840F72" w:rsidTr="00024233">
        <w:tc>
          <w:tcPr>
            <w:tcW w:w="2553" w:type="dxa"/>
          </w:tcPr>
          <w:p w:rsidR="00024233" w:rsidRPr="00840F72" w:rsidRDefault="00024233" w:rsidP="00472DE3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2362" w:type="dxa"/>
          </w:tcPr>
          <w:p w:rsidR="00024233" w:rsidRPr="00840F72" w:rsidRDefault="00024233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134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7,3</w:t>
            </w:r>
          </w:p>
        </w:tc>
        <w:tc>
          <w:tcPr>
            <w:tcW w:w="1276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8,4</w:t>
            </w:r>
          </w:p>
        </w:tc>
        <w:tc>
          <w:tcPr>
            <w:tcW w:w="1586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115,3</w:t>
            </w:r>
          </w:p>
        </w:tc>
        <w:tc>
          <w:tcPr>
            <w:tcW w:w="1214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115,1</w:t>
            </w:r>
          </w:p>
        </w:tc>
      </w:tr>
      <w:tr w:rsidR="00024233" w:rsidRPr="00840F72" w:rsidTr="00DB70FC">
        <w:tc>
          <w:tcPr>
            <w:tcW w:w="2553" w:type="dxa"/>
          </w:tcPr>
          <w:p w:rsidR="00024233" w:rsidRPr="00840F72" w:rsidRDefault="00024233" w:rsidP="00024233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182 1 06 01030 00 0000 110</w:t>
            </w:r>
          </w:p>
        </w:tc>
        <w:tc>
          <w:tcPr>
            <w:tcW w:w="2362" w:type="dxa"/>
          </w:tcPr>
          <w:p w:rsidR="00024233" w:rsidRPr="00840F72" w:rsidRDefault="00024233" w:rsidP="00DB70FC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7,3</w:t>
            </w:r>
          </w:p>
        </w:tc>
        <w:tc>
          <w:tcPr>
            <w:tcW w:w="1276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8,4</w:t>
            </w:r>
          </w:p>
        </w:tc>
        <w:tc>
          <w:tcPr>
            <w:tcW w:w="1586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115,3</w:t>
            </w:r>
          </w:p>
        </w:tc>
        <w:tc>
          <w:tcPr>
            <w:tcW w:w="1214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115,1</w:t>
            </w:r>
          </w:p>
        </w:tc>
      </w:tr>
      <w:tr w:rsidR="00024233" w:rsidRPr="00840F72" w:rsidTr="00DB70FC">
        <w:tc>
          <w:tcPr>
            <w:tcW w:w="2553" w:type="dxa"/>
          </w:tcPr>
          <w:p w:rsidR="00024233" w:rsidRPr="00840F72" w:rsidRDefault="00024233" w:rsidP="00024233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2362" w:type="dxa"/>
          </w:tcPr>
          <w:p w:rsidR="00024233" w:rsidRPr="00840F72" w:rsidRDefault="00024233" w:rsidP="00DB70FC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20,4</w:t>
            </w:r>
          </w:p>
        </w:tc>
        <w:tc>
          <w:tcPr>
            <w:tcW w:w="1276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23,5</w:t>
            </w:r>
          </w:p>
        </w:tc>
        <w:tc>
          <w:tcPr>
            <w:tcW w:w="1586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115,3</w:t>
            </w:r>
          </w:p>
        </w:tc>
        <w:tc>
          <w:tcPr>
            <w:tcW w:w="1214" w:type="dxa"/>
          </w:tcPr>
          <w:p w:rsidR="00024233" w:rsidRPr="00840F72" w:rsidRDefault="00024233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115,2</w:t>
            </w:r>
          </w:p>
        </w:tc>
      </w:tr>
      <w:tr w:rsidR="00024233" w:rsidRPr="00840F72" w:rsidTr="00024233">
        <w:tc>
          <w:tcPr>
            <w:tcW w:w="2553" w:type="dxa"/>
          </w:tcPr>
          <w:p w:rsidR="00024233" w:rsidRPr="00840F72" w:rsidRDefault="00024233" w:rsidP="00DB70FC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2362" w:type="dxa"/>
          </w:tcPr>
          <w:p w:rsidR="00024233" w:rsidRPr="00840F72" w:rsidRDefault="00024233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0,4</w:t>
            </w:r>
          </w:p>
        </w:tc>
        <w:tc>
          <w:tcPr>
            <w:tcW w:w="1586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93,3</w:t>
            </w:r>
          </w:p>
        </w:tc>
        <w:tc>
          <w:tcPr>
            <w:tcW w:w="1214" w:type="dxa"/>
          </w:tcPr>
          <w:p w:rsidR="00024233" w:rsidRPr="00840F72" w:rsidRDefault="00024233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7D7AF7" w:rsidRPr="00840F72" w:rsidTr="00DB70FC">
        <w:tc>
          <w:tcPr>
            <w:tcW w:w="2553" w:type="dxa"/>
          </w:tcPr>
          <w:p w:rsidR="007D7AF7" w:rsidRPr="00840F72" w:rsidRDefault="007D7AF7" w:rsidP="00DB70FC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2362" w:type="dxa"/>
          </w:tcPr>
          <w:p w:rsidR="007D7AF7" w:rsidRPr="00840F72" w:rsidRDefault="007D7AF7" w:rsidP="00DB70FC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7D7AF7" w:rsidRPr="00840F72" w:rsidRDefault="007D7AF7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7D7AF7" w:rsidRPr="00840F72" w:rsidRDefault="007D7AF7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0,4</w:t>
            </w:r>
          </w:p>
        </w:tc>
        <w:tc>
          <w:tcPr>
            <w:tcW w:w="1586" w:type="dxa"/>
          </w:tcPr>
          <w:p w:rsidR="007D7AF7" w:rsidRPr="00840F72" w:rsidRDefault="007D7AF7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93,3</w:t>
            </w:r>
          </w:p>
        </w:tc>
        <w:tc>
          <w:tcPr>
            <w:tcW w:w="1214" w:type="dxa"/>
          </w:tcPr>
          <w:p w:rsidR="007D7AF7" w:rsidRPr="00840F72" w:rsidRDefault="007D7AF7" w:rsidP="00DB70F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024233" w:rsidRPr="00840F72" w:rsidTr="00024233">
        <w:tc>
          <w:tcPr>
            <w:tcW w:w="2553" w:type="dxa"/>
          </w:tcPr>
          <w:p w:rsidR="00024233" w:rsidRPr="00840F72" w:rsidRDefault="007D7AF7" w:rsidP="007D7AF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2362" w:type="dxa"/>
          </w:tcPr>
          <w:p w:rsidR="00024233" w:rsidRPr="00840F72" w:rsidRDefault="007D7AF7" w:rsidP="00385097">
            <w:pPr>
              <w:jc w:val="both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024233" w:rsidRPr="00840F72" w:rsidRDefault="007D7AF7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24233" w:rsidRPr="00840F72" w:rsidRDefault="007D7AF7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23,1</w:t>
            </w:r>
          </w:p>
        </w:tc>
        <w:tc>
          <w:tcPr>
            <w:tcW w:w="1586" w:type="dxa"/>
          </w:tcPr>
          <w:p w:rsidR="00024233" w:rsidRPr="00840F72" w:rsidRDefault="007D7AF7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115,7</w:t>
            </w:r>
          </w:p>
        </w:tc>
        <w:tc>
          <w:tcPr>
            <w:tcW w:w="1214" w:type="dxa"/>
          </w:tcPr>
          <w:p w:rsidR="00024233" w:rsidRPr="00840F72" w:rsidRDefault="007D7AF7" w:rsidP="001933DC">
            <w:pPr>
              <w:jc w:val="center"/>
              <w:outlineLvl w:val="2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115,5</w:t>
            </w:r>
          </w:p>
        </w:tc>
      </w:tr>
    </w:tbl>
    <w:p w:rsidR="00267C2E" w:rsidRPr="00840F72" w:rsidRDefault="00267C2E" w:rsidP="009E3A7D">
      <w:pPr>
        <w:ind w:firstLine="708"/>
        <w:jc w:val="both"/>
        <w:outlineLvl w:val="2"/>
        <w:rPr>
          <w:b/>
          <w:sz w:val="28"/>
          <w:szCs w:val="28"/>
        </w:rPr>
      </w:pPr>
    </w:p>
    <w:p w:rsidR="00DD2719" w:rsidRPr="00840F72" w:rsidRDefault="00F2156C" w:rsidP="00D14ACF">
      <w:pPr>
        <w:pStyle w:val="a3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01.01.2017 года, предоставленных Счетной палате</w:t>
      </w:r>
      <w:r w:rsidR="00DD2719" w:rsidRPr="00840F72">
        <w:rPr>
          <w:sz w:val="28"/>
          <w:szCs w:val="28"/>
        </w:rPr>
        <w:t xml:space="preserve"> Колпашевского района</w:t>
      </w:r>
      <w:r w:rsidRPr="00840F72">
        <w:rPr>
          <w:sz w:val="28"/>
          <w:szCs w:val="28"/>
        </w:rPr>
        <w:t>, в рамках информационного взаимодействия, Управлением федерального казначейства по Томской области (Отчет по поступлениям и выбытиям (код формы по ОКУД 0503151)) (далее по тексту – Отчет ф. 0503151) и показателями соответствующих форм годовой бюджетной отчетности главных администраторов</w:t>
      </w:r>
      <w:proofErr w:type="gramEnd"/>
      <w:r w:rsidRPr="00840F72">
        <w:rPr>
          <w:sz w:val="28"/>
          <w:szCs w:val="28"/>
        </w:rPr>
        <w:t xml:space="preserve"> бюджетных средств за 2016 год, </w:t>
      </w:r>
      <w:r w:rsidR="00DD2719" w:rsidRPr="00840F72">
        <w:rPr>
          <w:sz w:val="28"/>
          <w:szCs w:val="28"/>
        </w:rPr>
        <w:t xml:space="preserve">по </w:t>
      </w:r>
      <w:r w:rsidRPr="00840F72">
        <w:rPr>
          <w:sz w:val="28"/>
          <w:szCs w:val="28"/>
        </w:rPr>
        <w:t>результат</w:t>
      </w:r>
      <w:r w:rsidR="00DD2719" w:rsidRPr="00840F72">
        <w:rPr>
          <w:sz w:val="28"/>
          <w:szCs w:val="28"/>
        </w:rPr>
        <w:t>а</w:t>
      </w:r>
      <w:r w:rsidRPr="00840F72">
        <w:rPr>
          <w:sz w:val="28"/>
          <w:szCs w:val="28"/>
        </w:rPr>
        <w:t>м которого установлен</w:t>
      </w:r>
      <w:r w:rsidR="00DD2719" w:rsidRPr="00840F72">
        <w:rPr>
          <w:sz w:val="28"/>
          <w:szCs w:val="28"/>
        </w:rPr>
        <w:t>о:</w:t>
      </w:r>
    </w:p>
    <w:p w:rsidR="009622D8" w:rsidRPr="00840F72" w:rsidRDefault="00F2156C" w:rsidP="00AC137A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698"/>
        <w:jc w:val="both"/>
        <w:rPr>
          <w:b/>
          <w:sz w:val="28"/>
          <w:szCs w:val="28"/>
        </w:rPr>
      </w:pPr>
      <w:proofErr w:type="gramStart"/>
      <w:r w:rsidRPr="00840F72">
        <w:rPr>
          <w:b/>
          <w:sz w:val="28"/>
          <w:szCs w:val="28"/>
        </w:rPr>
        <w:t>В приложении 1 к проекту решения</w:t>
      </w:r>
      <w:r w:rsidR="00D811A9" w:rsidRPr="00840F72">
        <w:rPr>
          <w:b/>
          <w:sz w:val="28"/>
          <w:szCs w:val="28"/>
        </w:rPr>
        <w:t xml:space="preserve"> </w:t>
      </w:r>
      <w:r w:rsidRPr="00840F72">
        <w:rPr>
          <w:b/>
          <w:sz w:val="28"/>
          <w:szCs w:val="28"/>
        </w:rPr>
        <w:t xml:space="preserve">указано исполнение </w:t>
      </w:r>
      <w:r w:rsidR="00712213" w:rsidRPr="00840F72">
        <w:rPr>
          <w:b/>
          <w:sz w:val="28"/>
          <w:szCs w:val="28"/>
        </w:rPr>
        <w:t xml:space="preserve">налога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</w:r>
      <w:r w:rsidRPr="00840F72">
        <w:rPr>
          <w:b/>
          <w:sz w:val="28"/>
          <w:szCs w:val="28"/>
        </w:rPr>
        <w:t>по коду бюджетной классификации</w:t>
      </w:r>
      <w:r w:rsidR="00712213" w:rsidRPr="00840F72">
        <w:rPr>
          <w:b/>
          <w:sz w:val="28"/>
          <w:szCs w:val="28"/>
        </w:rPr>
        <w:t xml:space="preserve"> Российской Федерации</w:t>
      </w:r>
      <w:r w:rsidRPr="00840F72">
        <w:rPr>
          <w:b/>
          <w:sz w:val="28"/>
          <w:szCs w:val="28"/>
        </w:rPr>
        <w:t xml:space="preserve"> </w:t>
      </w:r>
      <w:r w:rsidR="006042C3" w:rsidRPr="00840F72">
        <w:rPr>
          <w:b/>
          <w:sz w:val="28"/>
          <w:szCs w:val="28"/>
        </w:rPr>
        <w:t xml:space="preserve">(далее – КБК) </w:t>
      </w:r>
      <w:r w:rsidR="00712213" w:rsidRPr="00840F72">
        <w:rPr>
          <w:b/>
          <w:sz w:val="28"/>
          <w:szCs w:val="28"/>
        </w:rPr>
        <w:t>182 1 06</w:t>
      </w:r>
      <w:r w:rsidRPr="00840F72">
        <w:rPr>
          <w:b/>
          <w:sz w:val="28"/>
          <w:szCs w:val="28"/>
        </w:rPr>
        <w:t xml:space="preserve"> 0</w:t>
      </w:r>
      <w:r w:rsidR="00712213" w:rsidRPr="00840F72">
        <w:rPr>
          <w:b/>
          <w:sz w:val="28"/>
          <w:szCs w:val="28"/>
        </w:rPr>
        <w:t>103</w:t>
      </w:r>
      <w:r w:rsidRPr="00840F72">
        <w:rPr>
          <w:b/>
          <w:sz w:val="28"/>
          <w:szCs w:val="28"/>
        </w:rPr>
        <w:t xml:space="preserve">0 </w:t>
      </w:r>
      <w:r w:rsidR="00712213" w:rsidRPr="00840F72">
        <w:rPr>
          <w:b/>
          <w:sz w:val="28"/>
          <w:szCs w:val="28"/>
        </w:rPr>
        <w:t>10</w:t>
      </w:r>
      <w:r w:rsidRPr="00840F72">
        <w:rPr>
          <w:b/>
          <w:sz w:val="28"/>
          <w:szCs w:val="28"/>
        </w:rPr>
        <w:t xml:space="preserve"> </w:t>
      </w:r>
      <w:r w:rsidR="00712213" w:rsidRPr="00840F72">
        <w:rPr>
          <w:b/>
          <w:sz w:val="28"/>
          <w:szCs w:val="28"/>
        </w:rPr>
        <w:t>1</w:t>
      </w:r>
      <w:r w:rsidRPr="00840F72">
        <w:rPr>
          <w:b/>
          <w:sz w:val="28"/>
          <w:szCs w:val="28"/>
        </w:rPr>
        <w:t xml:space="preserve">000 110 в общей сумме </w:t>
      </w:r>
      <w:r w:rsidR="00712213" w:rsidRPr="00840F72">
        <w:rPr>
          <w:b/>
          <w:sz w:val="28"/>
          <w:szCs w:val="28"/>
        </w:rPr>
        <w:t>8,4</w:t>
      </w:r>
      <w:r w:rsidRPr="00840F72">
        <w:rPr>
          <w:b/>
          <w:sz w:val="28"/>
          <w:szCs w:val="28"/>
        </w:rPr>
        <w:t xml:space="preserve"> тыс. руб</w:t>
      </w:r>
      <w:r w:rsidR="002B616E" w:rsidRPr="00840F72">
        <w:rPr>
          <w:b/>
          <w:sz w:val="28"/>
          <w:szCs w:val="28"/>
        </w:rPr>
        <w:t>лей</w:t>
      </w:r>
      <w:proofErr w:type="gramEnd"/>
      <w:r w:rsidRPr="00840F72">
        <w:rPr>
          <w:b/>
          <w:sz w:val="28"/>
          <w:szCs w:val="28"/>
        </w:rPr>
        <w:t>. Согласно отчету ф. 0503151</w:t>
      </w:r>
      <w:r w:rsidR="00712213" w:rsidRPr="00840F72">
        <w:rPr>
          <w:b/>
          <w:sz w:val="28"/>
          <w:szCs w:val="28"/>
        </w:rPr>
        <w:t xml:space="preserve"> сумма 8,4</w:t>
      </w:r>
      <w:r w:rsidR="007E3F55" w:rsidRPr="00840F72">
        <w:rPr>
          <w:b/>
          <w:sz w:val="28"/>
          <w:szCs w:val="28"/>
        </w:rPr>
        <w:t xml:space="preserve"> тыс. руб</w:t>
      </w:r>
      <w:r w:rsidR="002B616E" w:rsidRPr="00840F72">
        <w:rPr>
          <w:b/>
          <w:sz w:val="28"/>
          <w:szCs w:val="28"/>
        </w:rPr>
        <w:t>лей</w:t>
      </w:r>
      <w:r w:rsidR="007E3F55" w:rsidRPr="00840F72">
        <w:rPr>
          <w:b/>
          <w:sz w:val="28"/>
          <w:szCs w:val="28"/>
        </w:rPr>
        <w:t xml:space="preserve"> складывается </w:t>
      </w:r>
      <w:proofErr w:type="gramStart"/>
      <w:r w:rsidR="007E3F55" w:rsidRPr="00840F72">
        <w:rPr>
          <w:b/>
          <w:sz w:val="28"/>
          <w:szCs w:val="28"/>
        </w:rPr>
        <w:t>из</w:t>
      </w:r>
      <w:proofErr w:type="gramEnd"/>
      <w:r w:rsidR="007E3F55" w:rsidRPr="00840F72">
        <w:rPr>
          <w:b/>
          <w:sz w:val="28"/>
          <w:szCs w:val="28"/>
        </w:rPr>
        <w:t>:</w:t>
      </w:r>
    </w:p>
    <w:p w:rsidR="006042C3" w:rsidRPr="00840F72" w:rsidRDefault="006042C3" w:rsidP="00AC137A">
      <w:pPr>
        <w:autoSpaceDE w:val="0"/>
        <w:autoSpaceDN w:val="0"/>
        <w:adjustRightInd w:val="0"/>
        <w:ind w:firstLine="698"/>
        <w:jc w:val="both"/>
        <w:rPr>
          <w:b/>
          <w:sz w:val="28"/>
          <w:szCs w:val="28"/>
        </w:rPr>
      </w:pPr>
      <w:proofErr w:type="gramStart"/>
      <w:r w:rsidRPr="00840F72">
        <w:rPr>
          <w:b/>
          <w:sz w:val="28"/>
          <w:szCs w:val="28"/>
        </w:rPr>
        <w:lastRenderedPageBreak/>
        <w:t xml:space="preserve">- налога </w:t>
      </w:r>
      <w:r w:rsidR="00712213" w:rsidRPr="00840F72">
        <w:rPr>
          <w:b/>
          <w:sz w:val="28"/>
          <w:szCs w:val="28"/>
        </w:rPr>
        <w:t>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</w:r>
      <w:r w:rsidRPr="00840F72">
        <w:rPr>
          <w:b/>
          <w:sz w:val="28"/>
          <w:szCs w:val="28"/>
        </w:rPr>
        <w:t xml:space="preserve"> с КБК 182 1 0</w:t>
      </w:r>
      <w:r w:rsidR="00712213" w:rsidRPr="00840F72">
        <w:rPr>
          <w:b/>
          <w:sz w:val="28"/>
          <w:szCs w:val="28"/>
        </w:rPr>
        <w:t>6</w:t>
      </w:r>
      <w:r w:rsidRPr="00840F72">
        <w:rPr>
          <w:b/>
          <w:sz w:val="28"/>
          <w:szCs w:val="28"/>
        </w:rPr>
        <w:t xml:space="preserve"> 0</w:t>
      </w:r>
      <w:r w:rsidR="00712213" w:rsidRPr="00840F72">
        <w:rPr>
          <w:b/>
          <w:sz w:val="28"/>
          <w:szCs w:val="28"/>
        </w:rPr>
        <w:t>103</w:t>
      </w:r>
      <w:r w:rsidRPr="00840F72">
        <w:rPr>
          <w:b/>
          <w:sz w:val="28"/>
          <w:szCs w:val="28"/>
        </w:rPr>
        <w:t>0</w:t>
      </w:r>
      <w:r w:rsidR="00712213" w:rsidRPr="00840F72">
        <w:rPr>
          <w:b/>
          <w:sz w:val="28"/>
          <w:szCs w:val="28"/>
        </w:rPr>
        <w:t xml:space="preserve"> </w:t>
      </w:r>
      <w:r w:rsidRPr="00840F72">
        <w:rPr>
          <w:b/>
          <w:sz w:val="28"/>
          <w:szCs w:val="28"/>
        </w:rPr>
        <w:t xml:space="preserve">10 1000 110 в сумме </w:t>
      </w:r>
      <w:r w:rsidR="00712213" w:rsidRPr="00840F72">
        <w:rPr>
          <w:b/>
          <w:sz w:val="28"/>
          <w:szCs w:val="28"/>
        </w:rPr>
        <w:t>8,3 тыс. руб</w:t>
      </w:r>
      <w:r w:rsidR="002B616E" w:rsidRPr="00840F72">
        <w:rPr>
          <w:b/>
          <w:sz w:val="28"/>
          <w:szCs w:val="28"/>
        </w:rPr>
        <w:t>лей</w:t>
      </w:r>
      <w:r w:rsidRPr="00840F72">
        <w:rPr>
          <w:b/>
          <w:sz w:val="28"/>
          <w:szCs w:val="28"/>
        </w:rPr>
        <w:t>;</w:t>
      </w:r>
      <w:proofErr w:type="gramEnd"/>
    </w:p>
    <w:p w:rsidR="006042C3" w:rsidRPr="00840F72" w:rsidRDefault="006042C3" w:rsidP="00AC137A">
      <w:pPr>
        <w:autoSpaceDE w:val="0"/>
        <w:autoSpaceDN w:val="0"/>
        <w:adjustRightInd w:val="0"/>
        <w:ind w:firstLine="698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 xml:space="preserve">- </w:t>
      </w:r>
      <w:r w:rsidR="00712213" w:rsidRPr="00840F72">
        <w:rPr>
          <w:b/>
          <w:sz w:val="28"/>
          <w:szCs w:val="28"/>
        </w:rPr>
        <w:t xml:space="preserve">налога на имущество физических лиц, </w:t>
      </w:r>
      <w:proofErr w:type="gramStart"/>
      <w:r w:rsidR="00712213" w:rsidRPr="00840F72">
        <w:rPr>
          <w:b/>
          <w:sz w:val="28"/>
          <w:szCs w:val="28"/>
        </w:rPr>
        <w:t>взимаемый</w:t>
      </w:r>
      <w:proofErr w:type="gramEnd"/>
      <w:r w:rsidR="00712213" w:rsidRPr="00840F72">
        <w:rPr>
          <w:b/>
          <w:sz w:val="28"/>
          <w:szCs w:val="28"/>
        </w:rPr>
        <w:t xml:space="preserve"> по ставкам, применяемым к объектам налогообложения, расположенным в границах сельских поселений (пени по соответствующему платежу) </w:t>
      </w:r>
      <w:r w:rsidRPr="00840F72">
        <w:rPr>
          <w:b/>
          <w:sz w:val="28"/>
          <w:szCs w:val="28"/>
        </w:rPr>
        <w:t>с КБК 182 1 0</w:t>
      </w:r>
      <w:r w:rsidR="00712213" w:rsidRPr="00840F72">
        <w:rPr>
          <w:b/>
          <w:sz w:val="28"/>
          <w:szCs w:val="28"/>
        </w:rPr>
        <w:t>6</w:t>
      </w:r>
      <w:r w:rsidRPr="00840F72">
        <w:rPr>
          <w:b/>
          <w:sz w:val="28"/>
          <w:szCs w:val="28"/>
        </w:rPr>
        <w:t xml:space="preserve"> 0</w:t>
      </w:r>
      <w:r w:rsidR="00712213" w:rsidRPr="00840F72">
        <w:rPr>
          <w:b/>
          <w:sz w:val="28"/>
          <w:szCs w:val="28"/>
        </w:rPr>
        <w:t>1</w:t>
      </w:r>
      <w:r w:rsidRPr="00840F72">
        <w:rPr>
          <w:b/>
          <w:sz w:val="28"/>
          <w:szCs w:val="28"/>
        </w:rPr>
        <w:t>0</w:t>
      </w:r>
      <w:r w:rsidR="00712213" w:rsidRPr="00840F72">
        <w:rPr>
          <w:b/>
          <w:sz w:val="28"/>
          <w:szCs w:val="28"/>
        </w:rPr>
        <w:t>3</w:t>
      </w:r>
      <w:r w:rsidRPr="00840F72">
        <w:rPr>
          <w:b/>
          <w:sz w:val="28"/>
          <w:szCs w:val="28"/>
        </w:rPr>
        <w:t xml:space="preserve">0 </w:t>
      </w:r>
      <w:r w:rsidR="00712213" w:rsidRPr="00840F72">
        <w:rPr>
          <w:b/>
          <w:sz w:val="28"/>
          <w:szCs w:val="28"/>
        </w:rPr>
        <w:t>10</w:t>
      </w:r>
      <w:r w:rsidRPr="00840F72">
        <w:rPr>
          <w:b/>
          <w:sz w:val="28"/>
          <w:szCs w:val="28"/>
        </w:rPr>
        <w:t xml:space="preserve"> 2100 110 в сумме </w:t>
      </w:r>
      <w:r w:rsidR="002B616E" w:rsidRPr="00840F72">
        <w:rPr>
          <w:b/>
          <w:sz w:val="28"/>
          <w:szCs w:val="28"/>
        </w:rPr>
        <w:t>0,1 тыс. рублей.</w:t>
      </w:r>
    </w:p>
    <w:p w:rsidR="006042C3" w:rsidRPr="00840F72" w:rsidRDefault="00125895" w:rsidP="00D264E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 xml:space="preserve">В приложении 1 к проекту решения указано исполнение земельного налога с организаций, обладающих земельным участком, расположенным в границах сельских поселений по КБК </w:t>
      </w:r>
      <w:r w:rsidR="00B66CE6" w:rsidRPr="00840F72">
        <w:rPr>
          <w:b/>
          <w:sz w:val="28"/>
          <w:szCs w:val="28"/>
        </w:rPr>
        <w:t>182 1 06 060</w:t>
      </w:r>
      <w:r w:rsidR="001E1463" w:rsidRPr="00840F72">
        <w:rPr>
          <w:b/>
          <w:sz w:val="28"/>
          <w:szCs w:val="28"/>
        </w:rPr>
        <w:t>3</w:t>
      </w:r>
      <w:r w:rsidR="00B66CE6" w:rsidRPr="00840F72">
        <w:rPr>
          <w:b/>
          <w:sz w:val="28"/>
          <w:szCs w:val="28"/>
        </w:rPr>
        <w:t xml:space="preserve">3 10 </w:t>
      </w:r>
      <w:r w:rsidR="00D264EC" w:rsidRPr="00840F72">
        <w:rPr>
          <w:b/>
          <w:sz w:val="28"/>
          <w:szCs w:val="28"/>
        </w:rPr>
        <w:t>1</w:t>
      </w:r>
      <w:r w:rsidR="00B66CE6" w:rsidRPr="00840F72">
        <w:rPr>
          <w:b/>
          <w:sz w:val="28"/>
          <w:szCs w:val="28"/>
        </w:rPr>
        <w:t xml:space="preserve">000 110 в общей сумме </w:t>
      </w:r>
      <w:r w:rsidR="00A62E1D" w:rsidRPr="00840F72">
        <w:rPr>
          <w:b/>
          <w:sz w:val="28"/>
          <w:szCs w:val="28"/>
        </w:rPr>
        <w:t>0,4</w:t>
      </w:r>
      <w:r w:rsidR="00B66CE6" w:rsidRPr="00840F72">
        <w:rPr>
          <w:b/>
          <w:sz w:val="28"/>
          <w:szCs w:val="28"/>
        </w:rPr>
        <w:t xml:space="preserve"> тыс. руб</w:t>
      </w:r>
      <w:r w:rsidR="00D264EC" w:rsidRPr="00840F72">
        <w:rPr>
          <w:b/>
          <w:sz w:val="28"/>
          <w:szCs w:val="28"/>
        </w:rPr>
        <w:t>лей</w:t>
      </w:r>
      <w:r w:rsidR="00B66CE6" w:rsidRPr="00840F72">
        <w:rPr>
          <w:b/>
          <w:sz w:val="28"/>
          <w:szCs w:val="28"/>
        </w:rPr>
        <w:t xml:space="preserve"> </w:t>
      </w:r>
      <w:r w:rsidR="00DD2719" w:rsidRPr="00840F72">
        <w:rPr>
          <w:b/>
          <w:sz w:val="28"/>
          <w:szCs w:val="28"/>
        </w:rPr>
        <w:t xml:space="preserve">по </w:t>
      </w:r>
      <w:r w:rsidR="00B66CE6" w:rsidRPr="00840F72">
        <w:rPr>
          <w:b/>
          <w:sz w:val="28"/>
          <w:szCs w:val="28"/>
        </w:rPr>
        <w:t xml:space="preserve">Отчету ф. 0503151 сумма </w:t>
      </w:r>
      <w:r w:rsidR="00A62E1D" w:rsidRPr="00840F72">
        <w:rPr>
          <w:b/>
          <w:sz w:val="28"/>
          <w:szCs w:val="28"/>
        </w:rPr>
        <w:t>0,4</w:t>
      </w:r>
      <w:r w:rsidR="00B66CE6" w:rsidRPr="00840F72">
        <w:rPr>
          <w:b/>
          <w:sz w:val="28"/>
          <w:szCs w:val="28"/>
        </w:rPr>
        <w:t xml:space="preserve"> тыс. руб</w:t>
      </w:r>
      <w:r w:rsidR="00D264EC" w:rsidRPr="00840F72">
        <w:rPr>
          <w:b/>
          <w:sz w:val="28"/>
          <w:szCs w:val="28"/>
        </w:rPr>
        <w:t>лей</w:t>
      </w:r>
      <w:r w:rsidR="00B66CE6" w:rsidRPr="00840F72">
        <w:rPr>
          <w:b/>
          <w:sz w:val="28"/>
          <w:szCs w:val="28"/>
        </w:rPr>
        <w:t xml:space="preserve"> складывается </w:t>
      </w:r>
      <w:proofErr w:type="gramStart"/>
      <w:r w:rsidR="00B66CE6" w:rsidRPr="00840F72">
        <w:rPr>
          <w:b/>
          <w:sz w:val="28"/>
          <w:szCs w:val="28"/>
        </w:rPr>
        <w:t>из</w:t>
      </w:r>
      <w:proofErr w:type="gramEnd"/>
      <w:r w:rsidR="00B66CE6" w:rsidRPr="00840F72">
        <w:rPr>
          <w:b/>
          <w:sz w:val="28"/>
          <w:szCs w:val="28"/>
        </w:rPr>
        <w:t>:</w:t>
      </w:r>
    </w:p>
    <w:p w:rsidR="00B66CE6" w:rsidRPr="00840F72" w:rsidRDefault="00B66CE6" w:rsidP="00B66C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840F72">
        <w:rPr>
          <w:b/>
          <w:sz w:val="28"/>
          <w:szCs w:val="28"/>
        </w:rPr>
        <w:t xml:space="preserve">- земельного налога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с КБК 182 1 06 06033 10 1000 110 в сумме </w:t>
      </w:r>
      <w:r w:rsidR="00D264EC" w:rsidRPr="00840F72">
        <w:rPr>
          <w:b/>
          <w:sz w:val="28"/>
          <w:szCs w:val="28"/>
        </w:rPr>
        <w:t>0</w:t>
      </w:r>
      <w:r w:rsidR="001E1463" w:rsidRPr="00840F72">
        <w:rPr>
          <w:b/>
          <w:sz w:val="28"/>
          <w:szCs w:val="28"/>
        </w:rPr>
        <w:t>,</w:t>
      </w:r>
      <w:r w:rsidR="00D264EC" w:rsidRPr="00840F72">
        <w:rPr>
          <w:b/>
          <w:sz w:val="28"/>
          <w:szCs w:val="28"/>
        </w:rPr>
        <w:t>3 тыс. рублей</w:t>
      </w:r>
      <w:r w:rsidRPr="00840F72">
        <w:rPr>
          <w:b/>
          <w:sz w:val="28"/>
          <w:szCs w:val="28"/>
        </w:rPr>
        <w:t>;</w:t>
      </w:r>
      <w:proofErr w:type="gramEnd"/>
    </w:p>
    <w:p w:rsidR="00B66CE6" w:rsidRPr="00840F72" w:rsidRDefault="00B66CE6" w:rsidP="00B66C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 xml:space="preserve">- земельного налога с организаций, обладающих земельным участком, расположенным в границах сельских поселений </w:t>
      </w:r>
      <w:r w:rsidR="00D264EC" w:rsidRPr="00840F72">
        <w:rPr>
          <w:b/>
          <w:sz w:val="28"/>
          <w:szCs w:val="28"/>
        </w:rPr>
        <w:t xml:space="preserve">(суммы денежных взысканий (штрафов) по соответствующему платежу согласно законодательству Российской Федерации) </w:t>
      </w:r>
      <w:r w:rsidRPr="00840F72">
        <w:rPr>
          <w:b/>
          <w:sz w:val="28"/>
          <w:szCs w:val="28"/>
        </w:rPr>
        <w:t xml:space="preserve">по КБК 182 1 06 06033 10 </w:t>
      </w:r>
      <w:r w:rsidR="00D264EC" w:rsidRPr="00840F72">
        <w:rPr>
          <w:b/>
          <w:sz w:val="28"/>
          <w:szCs w:val="28"/>
        </w:rPr>
        <w:t>30</w:t>
      </w:r>
      <w:r w:rsidRPr="00840F72">
        <w:rPr>
          <w:b/>
          <w:sz w:val="28"/>
          <w:szCs w:val="28"/>
        </w:rPr>
        <w:t xml:space="preserve">00 110 в сумме </w:t>
      </w:r>
      <w:r w:rsidR="00D264EC" w:rsidRPr="00840F72">
        <w:rPr>
          <w:b/>
          <w:sz w:val="28"/>
          <w:szCs w:val="28"/>
        </w:rPr>
        <w:t>0,1 тыс. рублей;</w:t>
      </w:r>
    </w:p>
    <w:p w:rsidR="006042C3" w:rsidRPr="00840F72" w:rsidRDefault="00B66CE6" w:rsidP="00F2156C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 xml:space="preserve">В приложении 1 к проекту решения указано исполнение земельного налога с физических лиц, обладающих земельным участком, расположенным в границах сельских поселений по КБК 182 1 06 06043 10 </w:t>
      </w:r>
      <w:r w:rsidR="001E1463" w:rsidRPr="00840F72">
        <w:rPr>
          <w:b/>
          <w:sz w:val="28"/>
          <w:szCs w:val="28"/>
        </w:rPr>
        <w:t>1</w:t>
      </w:r>
      <w:r w:rsidRPr="00840F72">
        <w:rPr>
          <w:b/>
          <w:sz w:val="28"/>
          <w:szCs w:val="28"/>
        </w:rPr>
        <w:t xml:space="preserve">000 110 в общей сумме </w:t>
      </w:r>
      <w:r w:rsidR="001E1463" w:rsidRPr="00840F72">
        <w:rPr>
          <w:b/>
          <w:sz w:val="28"/>
          <w:szCs w:val="28"/>
        </w:rPr>
        <w:t>23,1</w:t>
      </w:r>
      <w:r w:rsidRPr="00840F72">
        <w:rPr>
          <w:b/>
          <w:sz w:val="28"/>
          <w:szCs w:val="28"/>
        </w:rPr>
        <w:t xml:space="preserve"> тыс. руб</w:t>
      </w:r>
      <w:r w:rsidR="001E1463" w:rsidRPr="00840F72">
        <w:rPr>
          <w:b/>
          <w:sz w:val="28"/>
          <w:szCs w:val="28"/>
        </w:rPr>
        <w:t>лей</w:t>
      </w:r>
      <w:r w:rsidRPr="00840F72">
        <w:rPr>
          <w:b/>
          <w:sz w:val="28"/>
          <w:szCs w:val="28"/>
        </w:rPr>
        <w:t xml:space="preserve"> </w:t>
      </w:r>
      <w:r w:rsidR="00DD2719" w:rsidRPr="00840F72">
        <w:rPr>
          <w:b/>
          <w:sz w:val="28"/>
          <w:szCs w:val="28"/>
        </w:rPr>
        <w:t xml:space="preserve">по </w:t>
      </w:r>
      <w:r w:rsidRPr="00840F72">
        <w:rPr>
          <w:b/>
          <w:sz w:val="28"/>
          <w:szCs w:val="28"/>
        </w:rPr>
        <w:t xml:space="preserve">Отчету ф. 0503151 сумма </w:t>
      </w:r>
      <w:r w:rsidR="001E1463" w:rsidRPr="00840F72">
        <w:rPr>
          <w:b/>
          <w:sz w:val="28"/>
          <w:szCs w:val="28"/>
        </w:rPr>
        <w:t>23,1</w:t>
      </w:r>
      <w:r w:rsidRPr="00840F72">
        <w:rPr>
          <w:b/>
          <w:sz w:val="28"/>
          <w:szCs w:val="28"/>
        </w:rPr>
        <w:t xml:space="preserve"> тыс. руб</w:t>
      </w:r>
      <w:r w:rsidR="001E1463" w:rsidRPr="00840F72">
        <w:rPr>
          <w:b/>
          <w:sz w:val="28"/>
          <w:szCs w:val="28"/>
        </w:rPr>
        <w:t>лей</w:t>
      </w:r>
      <w:r w:rsidRPr="00840F72">
        <w:rPr>
          <w:b/>
          <w:sz w:val="28"/>
          <w:szCs w:val="28"/>
        </w:rPr>
        <w:t xml:space="preserve"> складывается </w:t>
      </w:r>
      <w:proofErr w:type="gramStart"/>
      <w:r w:rsidRPr="00840F72">
        <w:rPr>
          <w:b/>
          <w:sz w:val="28"/>
          <w:szCs w:val="28"/>
        </w:rPr>
        <w:t>из</w:t>
      </w:r>
      <w:proofErr w:type="gramEnd"/>
      <w:r w:rsidRPr="00840F72">
        <w:rPr>
          <w:b/>
          <w:sz w:val="28"/>
          <w:szCs w:val="28"/>
        </w:rPr>
        <w:t>:</w:t>
      </w:r>
    </w:p>
    <w:p w:rsidR="00B66CE6" w:rsidRPr="00840F72" w:rsidRDefault="00B66CE6" w:rsidP="00B66C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840F72">
        <w:rPr>
          <w:b/>
          <w:sz w:val="28"/>
          <w:szCs w:val="28"/>
        </w:rPr>
        <w:t xml:space="preserve">- </w:t>
      </w:r>
      <w:r w:rsidR="001E1463" w:rsidRPr="00840F72">
        <w:rPr>
          <w:b/>
          <w:sz w:val="28"/>
          <w:szCs w:val="28"/>
        </w:rPr>
        <w:t xml:space="preserve">земельного налога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</w:r>
      <w:r w:rsidRPr="00840F72">
        <w:rPr>
          <w:b/>
          <w:sz w:val="28"/>
          <w:szCs w:val="28"/>
        </w:rPr>
        <w:t xml:space="preserve">с КБК 182 1 06 06043 10 1000 110 в сумме </w:t>
      </w:r>
      <w:r w:rsidR="001E1463" w:rsidRPr="00840F72">
        <w:rPr>
          <w:b/>
          <w:sz w:val="28"/>
          <w:szCs w:val="28"/>
        </w:rPr>
        <w:t>22,1 тыс. рублей</w:t>
      </w:r>
      <w:r w:rsidRPr="00840F72">
        <w:rPr>
          <w:b/>
          <w:sz w:val="28"/>
          <w:szCs w:val="28"/>
        </w:rPr>
        <w:t>;</w:t>
      </w:r>
      <w:proofErr w:type="gramEnd"/>
    </w:p>
    <w:p w:rsidR="004959CC" w:rsidRPr="00840F72" w:rsidRDefault="00B66CE6" w:rsidP="00B66C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- земельного налога с физических лиц, обладающих земельным участком, расположенным в границах сельских поселений (пени по соответствующему платежу) по КБК 182 1 06 060</w:t>
      </w:r>
      <w:r w:rsidR="00934625" w:rsidRPr="00840F72">
        <w:rPr>
          <w:b/>
          <w:sz w:val="28"/>
          <w:szCs w:val="28"/>
        </w:rPr>
        <w:t>4</w:t>
      </w:r>
      <w:r w:rsidRPr="00840F72">
        <w:rPr>
          <w:b/>
          <w:sz w:val="28"/>
          <w:szCs w:val="28"/>
        </w:rPr>
        <w:t xml:space="preserve">3 10 2100 110 в сумме </w:t>
      </w:r>
      <w:r w:rsidR="001E1463" w:rsidRPr="00840F72">
        <w:rPr>
          <w:b/>
          <w:sz w:val="28"/>
          <w:szCs w:val="28"/>
        </w:rPr>
        <w:t>1,0</w:t>
      </w:r>
      <w:r w:rsidRPr="00840F72">
        <w:rPr>
          <w:b/>
          <w:sz w:val="28"/>
          <w:szCs w:val="28"/>
        </w:rPr>
        <w:t xml:space="preserve"> </w:t>
      </w:r>
      <w:r w:rsidR="001E1463" w:rsidRPr="00840F72">
        <w:rPr>
          <w:b/>
          <w:sz w:val="28"/>
          <w:szCs w:val="28"/>
        </w:rPr>
        <w:t>тыс. рублей</w:t>
      </w:r>
      <w:r w:rsidR="00934625" w:rsidRPr="00840F72">
        <w:rPr>
          <w:b/>
          <w:sz w:val="28"/>
          <w:szCs w:val="28"/>
        </w:rPr>
        <w:t>.</w:t>
      </w:r>
    </w:p>
    <w:p w:rsidR="001E1463" w:rsidRPr="00840F72" w:rsidRDefault="001E1463" w:rsidP="0096369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 w:rsidRPr="00840F72">
        <w:rPr>
          <w:b/>
          <w:sz w:val="28"/>
          <w:szCs w:val="28"/>
        </w:rPr>
        <w:t>На основании вышеизложенного, рекомендуется</w:t>
      </w:r>
      <w:r w:rsidRPr="00840F7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40F72">
        <w:rPr>
          <w:b/>
          <w:sz w:val="28"/>
          <w:szCs w:val="28"/>
        </w:rPr>
        <w:t>привести приложение 1 проекта решения в соответствие с бюджетной отчетностью в разрезе кодов видов и подвидов доходов.</w:t>
      </w:r>
    </w:p>
    <w:p w:rsidR="00794C9B" w:rsidRPr="00840F72" w:rsidRDefault="00794C9B" w:rsidP="001E1463">
      <w:pPr>
        <w:pStyle w:val="a3"/>
        <w:numPr>
          <w:ilvl w:val="0"/>
          <w:numId w:val="33"/>
        </w:numPr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В приложении 2 к проекту решения</w:t>
      </w:r>
      <w:r w:rsidR="00E2544F" w:rsidRPr="00840F72">
        <w:rPr>
          <w:b/>
          <w:sz w:val="28"/>
          <w:szCs w:val="28"/>
        </w:rPr>
        <w:t xml:space="preserve">, </w:t>
      </w:r>
      <w:r w:rsidRPr="00840F72">
        <w:rPr>
          <w:b/>
          <w:sz w:val="28"/>
          <w:szCs w:val="28"/>
        </w:rPr>
        <w:t xml:space="preserve">в целях более подробной детализации расходов и реализации принципа бюджетной системы «Принцип прозрачности (открытости)», установленного статьей 36 </w:t>
      </w:r>
      <w:r w:rsidRPr="00840F72">
        <w:rPr>
          <w:b/>
          <w:sz w:val="28"/>
          <w:szCs w:val="28"/>
        </w:rPr>
        <w:lastRenderedPageBreak/>
        <w:t xml:space="preserve">Бюджетного кодекса Российской Федерации, рекомендуется по ведомству 908 «Муниципальная избирательная комиссия </w:t>
      </w:r>
      <w:proofErr w:type="spellStart"/>
      <w:r w:rsidR="00C657AE" w:rsidRPr="00840F72">
        <w:rPr>
          <w:b/>
          <w:sz w:val="28"/>
          <w:szCs w:val="28"/>
        </w:rPr>
        <w:t>Новогоренс</w:t>
      </w:r>
      <w:r w:rsidRPr="00840F72">
        <w:rPr>
          <w:b/>
          <w:sz w:val="28"/>
          <w:szCs w:val="28"/>
        </w:rPr>
        <w:t>кого</w:t>
      </w:r>
      <w:proofErr w:type="spellEnd"/>
      <w:r w:rsidRPr="00840F72">
        <w:rPr>
          <w:b/>
          <w:sz w:val="28"/>
          <w:szCs w:val="28"/>
        </w:rPr>
        <w:t xml:space="preserve"> сельского поселения» добавить строку:</w:t>
      </w:r>
    </w:p>
    <w:tbl>
      <w:tblPr>
        <w:tblW w:w="98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850"/>
        <w:gridCol w:w="1277"/>
        <w:gridCol w:w="1039"/>
        <w:gridCol w:w="891"/>
        <w:gridCol w:w="1276"/>
        <w:gridCol w:w="996"/>
        <w:gridCol w:w="905"/>
      </w:tblGrid>
      <w:tr w:rsidR="00794C9B" w:rsidRPr="00840F72" w:rsidTr="001E1463">
        <w:trPr>
          <w:trHeight w:val="767"/>
        </w:trPr>
        <w:tc>
          <w:tcPr>
            <w:tcW w:w="2647" w:type="dxa"/>
            <w:tcBorders>
              <w:top w:val="single" w:sz="4" w:space="0" w:color="auto"/>
              <w:righ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b/>
                <w:bCs/>
              </w:rPr>
            </w:pPr>
            <w:proofErr w:type="spellStart"/>
            <w:proofErr w:type="gramStart"/>
            <w:r w:rsidRPr="00840F72">
              <w:rPr>
                <w:b/>
                <w:bCs/>
              </w:rPr>
              <w:t>Ведом-ство</w:t>
            </w:r>
            <w:proofErr w:type="spellEnd"/>
            <w:proofErr w:type="gramEnd"/>
            <w:r w:rsidRPr="00840F72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 xml:space="preserve">Раздел, </w:t>
            </w:r>
            <w:proofErr w:type="spellStart"/>
            <w:proofErr w:type="gramStart"/>
            <w:r w:rsidRPr="00840F72">
              <w:rPr>
                <w:b/>
                <w:bCs/>
              </w:rPr>
              <w:t>подраз-дел</w:t>
            </w:r>
            <w:proofErr w:type="spellEnd"/>
            <w:proofErr w:type="gramEnd"/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b/>
                <w:bCs/>
              </w:rPr>
            </w:pPr>
            <w:proofErr w:type="spellStart"/>
            <w:proofErr w:type="gramStart"/>
            <w:r w:rsidRPr="00840F72">
              <w:rPr>
                <w:b/>
                <w:bCs/>
              </w:rPr>
              <w:t>Целе-вая</w:t>
            </w:r>
            <w:proofErr w:type="spellEnd"/>
            <w:proofErr w:type="gramEnd"/>
            <w:r w:rsidRPr="00840F72">
              <w:rPr>
                <w:b/>
                <w:bCs/>
              </w:rPr>
              <w:t xml:space="preserve"> статья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План на 2017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b/>
                <w:bCs/>
              </w:rPr>
            </w:pPr>
            <w:proofErr w:type="spellStart"/>
            <w:proofErr w:type="gramStart"/>
            <w:r w:rsidRPr="00840F72">
              <w:rPr>
                <w:b/>
                <w:bCs/>
              </w:rPr>
              <w:t>Испол-нено</w:t>
            </w:r>
            <w:proofErr w:type="spellEnd"/>
            <w:proofErr w:type="gramEnd"/>
            <w:r w:rsidRPr="00840F72">
              <w:rPr>
                <w:b/>
                <w:bCs/>
              </w:rPr>
              <w:t xml:space="preserve"> за 2017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% исполнения</w:t>
            </w:r>
          </w:p>
        </w:tc>
      </w:tr>
      <w:tr w:rsidR="00794C9B" w:rsidRPr="00840F72" w:rsidTr="001E1463">
        <w:trPr>
          <w:trHeight w:val="493"/>
        </w:trPr>
        <w:tc>
          <w:tcPr>
            <w:tcW w:w="2647" w:type="dxa"/>
            <w:tcBorders>
              <w:right w:val="single" w:sz="4" w:space="0" w:color="auto"/>
            </w:tcBorders>
          </w:tcPr>
          <w:p w:rsidR="00794C9B" w:rsidRPr="00840F72" w:rsidRDefault="00794C9B" w:rsidP="00DB70FC">
            <w:pPr>
              <w:suppressAutoHyphens/>
              <w:rPr>
                <w:bCs/>
              </w:rPr>
            </w:pPr>
            <w:r w:rsidRPr="00840F72">
              <w:rPr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4C9B" w:rsidRPr="00840F72" w:rsidRDefault="00794C9B" w:rsidP="00DB70FC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840F72">
              <w:rPr>
                <w:rFonts w:eastAsiaTheme="minorHAnsi"/>
                <w:lang w:eastAsia="en-US"/>
              </w:rPr>
              <w:t>908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94C9B" w:rsidRPr="00840F72" w:rsidRDefault="00794C9B" w:rsidP="00DB70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0F72">
              <w:rPr>
                <w:bCs/>
              </w:rPr>
              <w:t>0100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794C9B" w:rsidRPr="00840F72" w:rsidRDefault="00794C9B" w:rsidP="00DB70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794C9B" w:rsidRPr="00840F72" w:rsidRDefault="00794C9B" w:rsidP="00DB70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4C9B" w:rsidRPr="00840F72" w:rsidRDefault="00794C9B" w:rsidP="00794C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0F72">
              <w:rPr>
                <w:bCs/>
              </w:rPr>
              <w:t>57,1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94C9B" w:rsidRPr="00840F72" w:rsidRDefault="00794C9B" w:rsidP="00DB70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0F72">
              <w:rPr>
                <w:bCs/>
              </w:rPr>
              <w:t>57,1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94C9B" w:rsidRPr="00840F72" w:rsidRDefault="00794C9B" w:rsidP="00DB70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0F72">
              <w:rPr>
                <w:bCs/>
              </w:rPr>
              <w:t>100,0</w:t>
            </w:r>
          </w:p>
        </w:tc>
      </w:tr>
    </w:tbl>
    <w:p w:rsidR="00794C9B" w:rsidRPr="00840F72" w:rsidRDefault="00794C9B" w:rsidP="0096369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3779E" w:rsidRPr="00840F72" w:rsidRDefault="00F3779E" w:rsidP="00057141">
      <w:pPr>
        <w:pStyle w:val="a3"/>
        <w:numPr>
          <w:ilvl w:val="0"/>
          <w:numId w:val="31"/>
        </w:numPr>
        <w:ind w:right="-285"/>
        <w:jc w:val="center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Анализ основных х</w:t>
      </w:r>
      <w:r w:rsidR="00057141" w:rsidRPr="00840F72">
        <w:rPr>
          <w:b/>
          <w:sz w:val="28"/>
          <w:szCs w:val="28"/>
        </w:rPr>
        <w:t>арактеристик исполнения бюджета м</w:t>
      </w:r>
      <w:r w:rsidRPr="00840F72">
        <w:rPr>
          <w:b/>
          <w:sz w:val="28"/>
          <w:szCs w:val="28"/>
        </w:rPr>
        <w:t>униципального образования «</w:t>
      </w:r>
      <w:proofErr w:type="spellStart"/>
      <w:r w:rsidRPr="00840F72">
        <w:rPr>
          <w:b/>
          <w:sz w:val="28"/>
          <w:szCs w:val="28"/>
        </w:rPr>
        <w:t>Ново</w:t>
      </w:r>
      <w:r w:rsidR="00395181" w:rsidRPr="00840F72">
        <w:rPr>
          <w:b/>
          <w:sz w:val="28"/>
          <w:szCs w:val="28"/>
        </w:rPr>
        <w:t>горенское</w:t>
      </w:r>
      <w:proofErr w:type="spellEnd"/>
      <w:r w:rsidRPr="00840F72">
        <w:rPr>
          <w:b/>
          <w:sz w:val="28"/>
          <w:szCs w:val="28"/>
        </w:rPr>
        <w:t xml:space="preserve"> сельское поселение» </w:t>
      </w:r>
      <w:r w:rsidR="00057141" w:rsidRPr="00840F72">
        <w:rPr>
          <w:b/>
          <w:sz w:val="28"/>
          <w:szCs w:val="28"/>
        </w:rPr>
        <w:t xml:space="preserve">         </w:t>
      </w:r>
      <w:r w:rsidRPr="00840F72">
        <w:rPr>
          <w:b/>
          <w:sz w:val="28"/>
          <w:szCs w:val="28"/>
        </w:rPr>
        <w:t>за 2017 год</w:t>
      </w:r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t>Первоначально решением Совета поселения «О бюджете муниципального образования «</w:t>
      </w:r>
      <w:proofErr w:type="spellStart"/>
      <w:r w:rsidRPr="00840F72">
        <w:rPr>
          <w:sz w:val="28"/>
          <w:szCs w:val="28"/>
        </w:rPr>
        <w:t>Ново</w:t>
      </w:r>
      <w:r w:rsidR="00395181" w:rsidRPr="00840F72">
        <w:rPr>
          <w:sz w:val="28"/>
          <w:szCs w:val="28"/>
        </w:rPr>
        <w:t>горенское</w:t>
      </w:r>
      <w:proofErr w:type="spellEnd"/>
      <w:r w:rsidRPr="00840F72">
        <w:rPr>
          <w:sz w:val="28"/>
          <w:szCs w:val="28"/>
        </w:rPr>
        <w:t xml:space="preserve"> сельское поселение» на 2017 год» от 2</w:t>
      </w:r>
      <w:r w:rsidR="00395181" w:rsidRPr="00840F72">
        <w:rPr>
          <w:sz w:val="28"/>
          <w:szCs w:val="28"/>
        </w:rPr>
        <w:t>0</w:t>
      </w:r>
      <w:r w:rsidRPr="00840F72">
        <w:rPr>
          <w:sz w:val="28"/>
          <w:szCs w:val="28"/>
        </w:rPr>
        <w:t xml:space="preserve">.12.2016 № </w:t>
      </w:r>
      <w:r w:rsidR="00395181" w:rsidRPr="00840F72">
        <w:rPr>
          <w:sz w:val="28"/>
          <w:szCs w:val="28"/>
        </w:rPr>
        <w:t>187</w:t>
      </w:r>
      <w:r w:rsidRPr="00840F72">
        <w:rPr>
          <w:sz w:val="28"/>
          <w:szCs w:val="28"/>
        </w:rPr>
        <w:t xml:space="preserve"> (далее - решение о бюджете от 2</w:t>
      </w:r>
      <w:r w:rsidR="00395181" w:rsidRPr="00840F72">
        <w:rPr>
          <w:sz w:val="28"/>
          <w:szCs w:val="28"/>
        </w:rPr>
        <w:t>0</w:t>
      </w:r>
      <w:r w:rsidRPr="00840F72">
        <w:rPr>
          <w:sz w:val="28"/>
          <w:szCs w:val="28"/>
        </w:rPr>
        <w:t xml:space="preserve">.12.2016 № </w:t>
      </w:r>
      <w:r w:rsidR="00395181" w:rsidRPr="00840F72">
        <w:rPr>
          <w:sz w:val="28"/>
          <w:szCs w:val="28"/>
        </w:rPr>
        <w:t>187</w:t>
      </w:r>
      <w:r w:rsidRPr="00840F72">
        <w:rPr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395181" w:rsidRPr="00840F72">
        <w:rPr>
          <w:sz w:val="28"/>
          <w:szCs w:val="28"/>
        </w:rPr>
        <w:t>5 955,8</w:t>
      </w:r>
      <w:r w:rsidRPr="00840F72">
        <w:rPr>
          <w:sz w:val="28"/>
          <w:szCs w:val="28"/>
        </w:rPr>
        <w:t xml:space="preserve"> тыс. рублей (в том числе налоговые и неналоговые доходы в сумме </w:t>
      </w:r>
      <w:r w:rsidR="00395181" w:rsidRPr="00840F72">
        <w:rPr>
          <w:sz w:val="28"/>
          <w:szCs w:val="28"/>
        </w:rPr>
        <w:t>646,8</w:t>
      </w:r>
      <w:r w:rsidRPr="00840F72">
        <w:rPr>
          <w:sz w:val="28"/>
          <w:szCs w:val="28"/>
        </w:rPr>
        <w:t xml:space="preserve"> тыс. рублей и безвозмездные поступления в сумме </w:t>
      </w:r>
      <w:r w:rsidR="00395181" w:rsidRPr="00840F72">
        <w:rPr>
          <w:sz w:val="28"/>
          <w:szCs w:val="28"/>
        </w:rPr>
        <w:t xml:space="preserve">               5 309,0</w:t>
      </w:r>
      <w:r w:rsidRPr="00840F72">
        <w:rPr>
          <w:sz w:val="28"/>
          <w:szCs w:val="28"/>
        </w:rPr>
        <w:t xml:space="preserve"> тыс. рублей).</w:t>
      </w:r>
      <w:proofErr w:type="gramEnd"/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Проект решения Совета поселения составлен с объемом доходов в сумме </w:t>
      </w:r>
      <w:r w:rsidR="00395181" w:rsidRPr="00840F72">
        <w:rPr>
          <w:sz w:val="28"/>
          <w:szCs w:val="28"/>
        </w:rPr>
        <w:t>6 802,8</w:t>
      </w:r>
      <w:r w:rsidRPr="00840F72">
        <w:rPr>
          <w:sz w:val="28"/>
          <w:szCs w:val="28"/>
        </w:rPr>
        <w:t xml:space="preserve"> тыс. рублей, расходов в сумме </w:t>
      </w:r>
      <w:r w:rsidR="00395181" w:rsidRPr="00840F72">
        <w:rPr>
          <w:sz w:val="28"/>
          <w:szCs w:val="28"/>
        </w:rPr>
        <w:t>6 794,2</w:t>
      </w:r>
      <w:r w:rsidRPr="00840F72">
        <w:rPr>
          <w:sz w:val="28"/>
          <w:szCs w:val="28"/>
        </w:rPr>
        <w:t xml:space="preserve"> тыс. рублей и общим объемом </w:t>
      </w:r>
      <w:proofErr w:type="spellStart"/>
      <w:r w:rsidR="00395181" w:rsidRPr="00840F72">
        <w:rPr>
          <w:sz w:val="28"/>
          <w:szCs w:val="28"/>
        </w:rPr>
        <w:t>профицита</w:t>
      </w:r>
      <w:proofErr w:type="spellEnd"/>
      <w:r w:rsidRPr="00840F72">
        <w:rPr>
          <w:sz w:val="28"/>
          <w:szCs w:val="28"/>
        </w:rPr>
        <w:t xml:space="preserve"> в сумме </w:t>
      </w:r>
      <w:r w:rsidR="00395181" w:rsidRPr="00840F72">
        <w:rPr>
          <w:sz w:val="28"/>
          <w:szCs w:val="28"/>
        </w:rPr>
        <w:t>8,7</w:t>
      </w:r>
      <w:r w:rsidRPr="00840F72">
        <w:rPr>
          <w:sz w:val="28"/>
          <w:szCs w:val="28"/>
        </w:rPr>
        <w:t xml:space="preserve"> тыс. рублей. </w:t>
      </w:r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В течение 2017 года объем доходов и расходов местного бюджета увеличился на </w:t>
      </w:r>
      <w:r w:rsidR="00395181" w:rsidRPr="00840F72">
        <w:rPr>
          <w:sz w:val="28"/>
          <w:szCs w:val="28"/>
        </w:rPr>
        <w:t>847,0</w:t>
      </w:r>
      <w:r w:rsidRPr="00840F72">
        <w:rPr>
          <w:sz w:val="28"/>
          <w:szCs w:val="28"/>
        </w:rPr>
        <w:t xml:space="preserve"> тыс. рублей и </w:t>
      </w:r>
      <w:r w:rsidR="00395181" w:rsidRPr="00840F72">
        <w:rPr>
          <w:sz w:val="28"/>
          <w:szCs w:val="28"/>
        </w:rPr>
        <w:t>838,4</w:t>
      </w:r>
      <w:r w:rsidRPr="00840F72">
        <w:rPr>
          <w:sz w:val="28"/>
          <w:szCs w:val="28"/>
        </w:rPr>
        <w:t xml:space="preserve"> тыс. рублей, соответственно.</w:t>
      </w:r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Решение о бюджете от 2</w:t>
      </w:r>
      <w:r w:rsidR="00395181" w:rsidRPr="00840F72">
        <w:rPr>
          <w:sz w:val="28"/>
          <w:szCs w:val="28"/>
        </w:rPr>
        <w:t>0</w:t>
      </w:r>
      <w:r w:rsidRPr="00840F72">
        <w:rPr>
          <w:sz w:val="28"/>
          <w:szCs w:val="28"/>
        </w:rPr>
        <w:t>.12.201</w:t>
      </w:r>
      <w:r w:rsidR="00395181" w:rsidRPr="00840F72">
        <w:rPr>
          <w:sz w:val="28"/>
          <w:szCs w:val="28"/>
        </w:rPr>
        <w:t>6</w:t>
      </w:r>
      <w:r w:rsidRPr="00840F72">
        <w:rPr>
          <w:sz w:val="28"/>
          <w:szCs w:val="28"/>
        </w:rPr>
        <w:t xml:space="preserve"> № </w:t>
      </w:r>
      <w:r w:rsidR="00395181" w:rsidRPr="00840F72">
        <w:rPr>
          <w:sz w:val="28"/>
          <w:szCs w:val="28"/>
        </w:rPr>
        <w:t>187</w:t>
      </w:r>
      <w:r w:rsidRPr="00840F72">
        <w:rPr>
          <w:sz w:val="28"/>
          <w:szCs w:val="28"/>
        </w:rPr>
        <w:t xml:space="preserve"> подвергалось изменениям </w:t>
      </w:r>
      <w:r w:rsidR="00395181" w:rsidRPr="00840F72">
        <w:rPr>
          <w:sz w:val="28"/>
          <w:szCs w:val="28"/>
        </w:rPr>
        <w:t>7</w:t>
      </w:r>
      <w:r w:rsidRPr="00840F72">
        <w:rPr>
          <w:sz w:val="28"/>
          <w:szCs w:val="28"/>
        </w:rPr>
        <w:t xml:space="preserve"> раз (Таблица 1).</w:t>
      </w:r>
    </w:p>
    <w:p w:rsidR="00F3779E" w:rsidRPr="00840F72" w:rsidRDefault="00F3779E" w:rsidP="00FA649A">
      <w:pPr>
        <w:ind w:right="-143"/>
        <w:jc w:val="right"/>
        <w:rPr>
          <w:sz w:val="28"/>
          <w:szCs w:val="28"/>
        </w:rPr>
      </w:pPr>
      <w:r w:rsidRPr="00840F72">
        <w:rPr>
          <w:sz w:val="28"/>
          <w:szCs w:val="28"/>
        </w:rPr>
        <w:t>Таблица 1</w:t>
      </w:r>
    </w:p>
    <w:p w:rsidR="00F3779E" w:rsidRPr="00840F72" w:rsidRDefault="00F3779E" w:rsidP="00F3779E">
      <w:pPr>
        <w:jc w:val="center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Изменения, вносимые в бюджет муниципального образования «</w:t>
      </w:r>
      <w:proofErr w:type="spellStart"/>
      <w:r w:rsidRPr="00840F72">
        <w:rPr>
          <w:b/>
          <w:sz w:val="28"/>
          <w:szCs w:val="28"/>
        </w:rPr>
        <w:t>Ново</w:t>
      </w:r>
      <w:r w:rsidR="00395181" w:rsidRPr="00840F72">
        <w:rPr>
          <w:b/>
          <w:sz w:val="28"/>
          <w:szCs w:val="28"/>
        </w:rPr>
        <w:t>горенское</w:t>
      </w:r>
      <w:proofErr w:type="spellEnd"/>
      <w:r w:rsidRPr="00840F72">
        <w:rPr>
          <w:b/>
          <w:sz w:val="28"/>
          <w:szCs w:val="28"/>
        </w:rPr>
        <w:t xml:space="preserve"> сельское поселение» за 2017 год</w:t>
      </w:r>
    </w:p>
    <w:p w:rsidR="00F3779E" w:rsidRPr="00840F72" w:rsidRDefault="00F3779E" w:rsidP="00CA578C">
      <w:pPr>
        <w:ind w:right="-426"/>
        <w:jc w:val="right"/>
        <w:rPr>
          <w:sz w:val="28"/>
          <w:szCs w:val="28"/>
        </w:rPr>
      </w:pPr>
      <w:r w:rsidRPr="00840F72">
        <w:rPr>
          <w:sz w:val="28"/>
          <w:szCs w:val="28"/>
        </w:rPr>
        <w:t>тыс. рублей</w:t>
      </w:r>
    </w:p>
    <w:tbl>
      <w:tblPr>
        <w:tblW w:w="9849" w:type="dxa"/>
        <w:tblInd w:w="89" w:type="dxa"/>
        <w:tblLayout w:type="fixed"/>
        <w:tblLook w:val="04A0"/>
      </w:tblPr>
      <w:tblGrid>
        <w:gridCol w:w="2146"/>
        <w:gridCol w:w="984"/>
        <w:gridCol w:w="1702"/>
        <w:gridCol w:w="1548"/>
        <w:gridCol w:w="1908"/>
        <w:gridCol w:w="1561"/>
      </w:tblGrid>
      <w:tr w:rsidR="00FA649A" w:rsidRPr="00840F72" w:rsidTr="00CA578C">
        <w:trPr>
          <w:trHeight w:val="7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81" w:rsidRPr="00840F72" w:rsidRDefault="00395181" w:rsidP="0039518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Решение Совета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81" w:rsidRPr="00840F72" w:rsidRDefault="00395181" w:rsidP="0039518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81" w:rsidRPr="00840F72" w:rsidRDefault="00395181" w:rsidP="0039518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 xml:space="preserve">Изменения «+»  увеличение; </w:t>
            </w:r>
            <w:proofErr w:type="gramStart"/>
            <w:r w:rsidRPr="00840F72">
              <w:rPr>
                <w:b/>
                <w:bCs/>
                <w:sz w:val="20"/>
                <w:szCs w:val="20"/>
              </w:rPr>
              <w:t>«-</w:t>
            </w:r>
            <w:proofErr w:type="gramEnd"/>
            <w:r w:rsidRPr="00840F72">
              <w:rPr>
                <w:b/>
                <w:bCs/>
                <w:sz w:val="20"/>
                <w:szCs w:val="20"/>
              </w:rPr>
              <w:t xml:space="preserve">» уменьшение 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81" w:rsidRPr="00840F72" w:rsidRDefault="00395181" w:rsidP="0039518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81" w:rsidRPr="00840F72" w:rsidRDefault="00395181" w:rsidP="0039518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 xml:space="preserve">Изменения:  «+» увеличение; </w:t>
            </w:r>
            <w:proofErr w:type="gramStart"/>
            <w:r w:rsidRPr="00840F72">
              <w:rPr>
                <w:b/>
                <w:bCs/>
                <w:sz w:val="20"/>
                <w:szCs w:val="20"/>
              </w:rPr>
              <w:t>«-</w:t>
            </w:r>
            <w:proofErr w:type="gramEnd"/>
            <w:r w:rsidRPr="00840F72">
              <w:rPr>
                <w:b/>
                <w:bCs/>
                <w:sz w:val="20"/>
                <w:szCs w:val="20"/>
              </w:rPr>
              <w:t>» уменьшение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81" w:rsidRPr="00840F72" w:rsidRDefault="00395181" w:rsidP="0039518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 xml:space="preserve">«-» дефицит; «+» </w:t>
            </w:r>
            <w:proofErr w:type="spellStart"/>
            <w:r w:rsidRPr="00840F72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187 от 20.12.2016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5 955,8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5 955,8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194 от 31.03.2017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6 291,0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335,2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6 291,0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335,2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198 от 12.05.2017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7 569,6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1 278,6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7 569,6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1 278,6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208 от 03.08.2017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7 568,2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7 568,2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213 от 08.09.2017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7 809,4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241,2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7 809,4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241,2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 от 18.10.2017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6 695,8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-1 113,6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6 695,8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-1 113,6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 от 16.11.2017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6 742,8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47,0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6 742,8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12 от 14.12.2017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6 794,2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51,4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6 794,2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51,4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FA649A" w:rsidRPr="00840F72" w:rsidTr="00CA578C">
        <w:trPr>
          <w:trHeight w:val="22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Проект решения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6 802,8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6 794,2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81" w:rsidRPr="00840F72" w:rsidRDefault="00395181" w:rsidP="0039518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8,6</w:t>
            </w:r>
          </w:p>
        </w:tc>
      </w:tr>
    </w:tbl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Динамика основных характеристик местного бюджета за период 2014,-2017 годы отражена в таблице 2.</w:t>
      </w:r>
    </w:p>
    <w:p w:rsidR="001E1463" w:rsidRPr="00840F72" w:rsidRDefault="001E1463" w:rsidP="005C53EC">
      <w:pPr>
        <w:ind w:right="-284"/>
        <w:jc w:val="right"/>
        <w:rPr>
          <w:sz w:val="28"/>
          <w:szCs w:val="28"/>
        </w:rPr>
      </w:pPr>
    </w:p>
    <w:p w:rsidR="00F3779E" w:rsidRPr="00840F72" w:rsidRDefault="00F3779E" w:rsidP="005C53EC">
      <w:pPr>
        <w:ind w:right="-284"/>
        <w:jc w:val="right"/>
        <w:rPr>
          <w:sz w:val="28"/>
          <w:szCs w:val="28"/>
        </w:rPr>
      </w:pPr>
      <w:r w:rsidRPr="00840F72">
        <w:rPr>
          <w:sz w:val="28"/>
          <w:szCs w:val="28"/>
        </w:rPr>
        <w:t>Таблица 2</w:t>
      </w:r>
    </w:p>
    <w:p w:rsidR="00F3779E" w:rsidRPr="00840F72" w:rsidRDefault="00F3779E" w:rsidP="00F3779E">
      <w:pPr>
        <w:jc w:val="center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lastRenderedPageBreak/>
        <w:t xml:space="preserve">Динамика основных характеристик местного бюджета </w:t>
      </w:r>
    </w:p>
    <w:tbl>
      <w:tblPr>
        <w:tblW w:w="9739" w:type="dxa"/>
        <w:tblInd w:w="89" w:type="dxa"/>
        <w:tblLayout w:type="fixed"/>
        <w:tblLook w:val="04A0"/>
      </w:tblPr>
      <w:tblGrid>
        <w:gridCol w:w="3387"/>
        <w:gridCol w:w="1007"/>
        <w:gridCol w:w="1348"/>
        <w:gridCol w:w="1196"/>
        <w:gridCol w:w="912"/>
        <w:gridCol w:w="958"/>
        <w:gridCol w:w="931"/>
      </w:tblGrid>
      <w:tr w:rsidR="00251A9D" w:rsidRPr="00840F72" w:rsidTr="00CA578C">
        <w:trPr>
          <w:trHeight w:val="210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251A9D" w:rsidRPr="00840F72" w:rsidTr="00CA578C">
        <w:trPr>
          <w:trHeight w:val="210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9D" w:rsidRPr="00840F72" w:rsidRDefault="00251A9D" w:rsidP="00251A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40F72">
              <w:rPr>
                <w:b/>
                <w:bCs/>
                <w:sz w:val="20"/>
                <w:szCs w:val="20"/>
              </w:rPr>
              <w:t>Испол</w:t>
            </w:r>
            <w:r w:rsidR="00CA578C" w:rsidRPr="00840F72">
              <w:rPr>
                <w:b/>
                <w:bCs/>
                <w:sz w:val="20"/>
                <w:szCs w:val="20"/>
              </w:rPr>
              <w:t>-</w:t>
            </w:r>
            <w:r w:rsidRPr="00840F72">
              <w:rPr>
                <w:b/>
                <w:bCs/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% исп.</w:t>
            </w:r>
          </w:p>
        </w:tc>
      </w:tr>
      <w:tr w:rsidR="00251A9D" w:rsidRPr="00840F72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Доходы, тыс. 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8 508,4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8 733,1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6 567,8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6 794,2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6 802,8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100,1</w:t>
            </w:r>
          </w:p>
        </w:tc>
      </w:tr>
      <w:tr w:rsidR="00251A9D" w:rsidRPr="00840F72" w:rsidTr="00CA578C">
        <w:trPr>
          <w:trHeight w:val="2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102,6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75,2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103,4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51A9D" w:rsidRPr="00840F72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Расходы,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8 502,3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8 717,2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6 535,3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6 794,2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6 794,2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251A9D" w:rsidRPr="00840F72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102,5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75,0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51A9D" w:rsidRPr="00840F72" w:rsidTr="00CA578C">
        <w:trPr>
          <w:trHeight w:val="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Дефицит «</w:t>
            </w:r>
            <w:proofErr w:type="gramStart"/>
            <w:r w:rsidRPr="00840F72">
              <w:rPr>
                <w:b/>
                <w:bCs/>
                <w:sz w:val="20"/>
                <w:szCs w:val="20"/>
              </w:rPr>
              <w:t>-»</w:t>
            </w:r>
            <w:proofErr w:type="gramEnd"/>
            <w:r w:rsidRPr="00840F7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40F72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840F72">
              <w:rPr>
                <w:b/>
                <w:bCs/>
                <w:sz w:val="20"/>
                <w:szCs w:val="20"/>
              </w:rPr>
              <w:t xml:space="preserve"> «+»,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51A9D" w:rsidRPr="00840F72" w:rsidTr="00CA578C">
        <w:trPr>
          <w:trHeight w:val="210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1E1463">
            <w:pPr>
              <w:jc w:val="center"/>
              <w:rPr>
                <w:b/>
                <w:bCs/>
                <w:sz w:val="19"/>
                <w:szCs w:val="19"/>
              </w:rPr>
            </w:pPr>
            <w:r w:rsidRPr="00840F72">
              <w:rPr>
                <w:b/>
                <w:bCs/>
                <w:sz w:val="19"/>
                <w:szCs w:val="19"/>
              </w:rPr>
              <w:t>Отклонение основных показателей исполнения бюджета 201</w:t>
            </w:r>
            <w:r w:rsidR="001E1463" w:rsidRPr="00840F72">
              <w:rPr>
                <w:b/>
                <w:bCs/>
                <w:sz w:val="19"/>
                <w:szCs w:val="19"/>
              </w:rPr>
              <w:t>7</w:t>
            </w:r>
            <w:r w:rsidRPr="00840F72">
              <w:rPr>
                <w:b/>
                <w:bCs/>
                <w:sz w:val="19"/>
                <w:szCs w:val="19"/>
              </w:rPr>
              <w:t xml:space="preserve"> г. («+» увеличение, </w:t>
            </w:r>
            <w:proofErr w:type="gramStart"/>
            <w:r w:rsidRPr="00840F72">
              <w:rPr>
                <w:b/>
                <w:bCs/>
                <w:sz w:val="19"/>
                <w:szCs w:val="19"/>
              </w:rPr>
              <w:t>«-</w:t>
            </w:r>
            <w:proofErr w:type="gramEnd"/>
            <w:r w:rsidRPr="00840F72">
              <w:rPr>
                <w:b/>
                <w:bCs/>
                <w:sz w:val="19"/>
                <w:szCs w:val="19"/>
              </w:rPr>
              <w:t>» уменьшение), тыс. руб.</w:t>
            </w:r>
          </w:p>
        </w:tc>
      </w:tr>
      <w:tr w:rsidR="00251A9D" w:rsidRPr="00840F72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к 2014 году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к 2015 году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к 2016 году</w:t>
            </w:r>
          </w:p>
        </w:tc>
      </w:tr>
      <w:tr w:rsidR="00251A9D" w:rsidRPr="00840F72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Доходы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-1 705,6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-1 930,3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235,0</w:t>
            </w:r>
          </w:p>
        </w:tc>
      </w:tr>
      <w:tr w:rsidR="00251A9D" w:rsidRPr="00840F72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Расходы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-1 708,1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-1 923,0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258,9</w:t>
            </w:r>
          </w:p>
        </w:tc>
      </w:tr>
      <w:tr w:rsidR="00251A9D" w:rsidRPr="00840F72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Дефицит «</w:t>
            </w:r>
            <w:proofErr w:type="gramStart"/>
            <w:r w:rsidRPr="00840F72">
              <w:rPr>
                <w:sz w:val="20"/>
                <w:szCs w:val="20"/>
              </w:rPr>
              <w:t>-»</w:t>
            </w:r>
            <w:proofErr w:type="gramEnd"/>
            <w:r w:rsidRPr="00840F72">
              <w:rPr>
                <w:sz w:val="20"/>
                <w:szCs w:val="20"/>
              </w:rPr>
              <w:t xml:space="preserve">, </w:t>
            </w:r>
            <w:proofErr w:type="spellStart"/>
            <w:r w:rsidRPr="00840F72">
              <w:rPr>
                <w:sz w:val="20"/>
                <w:szCs w:val="20"/>
              </w:rPr>
              <w:t>профицит</w:t>
            </w:r>
            <w:proofErr w:type="spellEnd"/>
            <w:r w:rsidRPr="00840F72">
              <w:rPr>
                <w:sz w:val="20"/>
                <w:szCs w:val="20"/>
              </w:rPr>
              <w:t xml:space="preserve"> «+»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2,5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840F72" w:rsidRDefault="00251A9D" w:rsidP="00251A9D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-23,9</w:t>
            </w:r>
          </w:p>
        </w:tc>
      </w:tr>
    </w:tbl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Динамика основных характеристик бюджета показала, что в 2017 году по сравнению с 2016 годом, произошло увеличение по доходам и по расходам на </w:t>
      </w:r>
      <w:r w:rsidR="00251A9D" w:rsidRPr="00840F72">
        <w:rPr>
          <w:rFonts w:eastAsia="Calibri"/>
          <w:sz w:val="28"/>
          <w:szCs w:val="28"/>
          <w:lang w:eastAsia="en-US"/>
        </w:rPr>
        <w:t>235,0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 и </w:t>
      </w:r>
      <w:r w:rsidR="00251A9D" w:rsidRPr="00840F72">
        <w:rPr>
          <w:rFonts w:eastAsia="Calibri"/>
          <w:sz w:val="28"/>
          <w:szCs w:val="28"/>
          <w:lang w:eastAsia="en-US"/>
        </w:rPr>
        <w:t>258,9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рублей, соответственно, однако по сравнению с 2014 и 2015 годами доходы и расходы уменьшились. По сравнению с 2015 годом доходы и расходы уменьшились на </w:t>
      </w:r>
      <w:r w:rsidR="00251A9D" w:rsidRPr="00840F72">
        <w:rPr>
          <w:rFonts w:eastAsia="Calibri"/>
          <w:sz w:val="28"/>
          <w:szCs w:val="28"/>
          <w:lang w:eastAsia="en-US"/>
        </w:rPr>
        <w:t>1 930,3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 и </w:t>
      </w:r>
      <w:r w:rsidR="00251A9D" w:rsidRPr="00840F72">
        <w:rPr>
          <w:rFonts w:eastAsia="Calibri"/>
          <w:sz w:val="28"/>
          <w:szCs w:val="28"/>
          <w:lang w:eastAsia="en-US"/>
        </w:rPr>
        <w:t>1 923,0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рублей, соответственно, по сравнению с 2014 годом доходы уменьшились на 1</w:t>
      </w:r>
      <w:r w:rsidR="00251A9D" w:rsidRPr="00840F72">
        <w:rPr>
          <w:rFonts w:eastAsia="Calibri"/>
          <w:sz w:val="28"/>
          <w:szCs w:val="28"/>
          <w:lang w:eastAsia="en-US"/>
        </w:rPr>
        <w:t> 705,6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рублей, расходы уменьшились на </w:t>
      </w:r>
      <w:r w:rsidR="00251A9D" w:rsidRPr="00840F72">
        <w:rPr>
          <w:rFonts w:eastAsia="Calibri"/>
          <w:sz w:val="28"/>
          <w:szCs w:val="28"/>
          <w:lang w:eastAsia="en-US"/>
        </w:rPr>
        <w:t>1 708,1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779E" w:rsidRPr="00840F72" w:rsidRDefault="00F3779E" w:rsidP="00F3779E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840F72">
        <w:rPr>
          <w:rFonts w:eastAsia="Calibri"/>
          <w:b/>
          <w:sz w:val="28"/>
          <w:szCs w:val="28"/>
          <w:u w:val="single"/>
          <w:lang w:eastAsia="en-US"/>
        </w:rPr>
        <w:t>Оценка исполнения бюджета поселения по доходам: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Согласно данным проекта решения объем доходов за 2017 год составил </w:t>
      </w:r>
      <w:r w:rsidR="00251A9D" w:rsidRPr="00840F72">
        <w:rPr>
          <w:rFonts w:eastAsia="Calibri"/>
          <w:sz w:val="28"/>
          <w:szCs w:val="28"/>
          <w:lang w:eastAsia="en-US"/>
        </w:rPr>
        <w:t>6 802,8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рублей, в том числе  налоговые и неналоговые доходы в сумме </w:t>
      </w:r>
      <w:r w:rsidR="00251A9D" w:rsidRPr="00840F72">
        <w:rPr>
          <w:rFonts w:eastAsia="Calibri"/>
          <w:sz w:val="28"/>
          <w:szCs w:val="28"/>
          <w:lang w:eastAsia="en-US"/>
        </w:rPr>
        <w:t>646,8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 и безвозмездные поступления в сумме </w:t>
      </w:r>
      <w:r w:rsidR="00251A9D" w:rsidRPr="00840F72">
        <w:rPr>
          <w:rFonts w:eastAsia="Calibri"/>
          <w:sz w:val="28"/>
          <w:szCs w:val="28"/>
          <w:lang w:eastAsia="en-US"/>
        </w:rPr>
        <w:t>5 309,0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Уровень исполнения бюджета по доходам в целом за 2017 год составил </w:t>
      </w:r>
      <w:r w:rsidR="00251A9D" w:rsidRPr="00840F72">
        <w:rPr>
          <w:rFonts w:eastAsia="Calibri"/>
          <w:sz w:val="28"/>
          <w:szCs w:val="28"/>
          <w:lang w:eastAsia="en-US"/>
        </w:rPr>
        <w:t>100,1</w:t>
      </w:r>
      <w:r w:rsidRPr="00840F72">
        <w:rPr>
          <w:rFonts w:eastAsia="Calibri"/>
          <w:sz w:val="28"/>
          <w:szCs w:val="28"/>
          <w:lang w:eastAsia="en-US"/>
        </w:rPr>
        <w:t xml:space="preserve">% к плановому объему доходов в сумме </w:t>
      </w:r>
      <w:r w:rsidR="00251A9D" w:rsidRPr="00840F72">
        <w:rPr>
          <w:rFonts w:eastAsia="Calibri"/>
          <w:sz w:val="28"/>
          <w:szCs w:val="28"/>
          <w:lang w:eastAsia="en-US"/>
        </w:rPr>
        <w:t>6 794,2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Объем налоговых доходов за 2017 год составил </w:t>
      </w:r>
      <w:r w:rsidR="006710EE" w:rsidRPr="00840F72">
        <w:rPr>
          <w:rFonts w:eastAsia="Calibri"/>
          <w:sz w:val="28"/>
          <w:szCs w:val="28"/>
          <w:lang w:eastAsia="en-US"/>
        </w:rPr>
        <w:t>620,0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рублей, уровень исполнения </w:t>
      </w:r>
      <w:r w:rsidR="006710EE" w:rsidRPr="00840F72">
        <w:rPr>
          <w:rFonts w:eastAsia="Calibri"/>
          <w:sz w:val="28"/>
          <w:szCs w:val="28"/>
          <w:lang w:eastAsia="en-US"/>
        </w:rPr>
        <w:t>101,6</w:t>
      </w:r>
      <w:r w:rsidRPr="00840F72">
        <w:rPr>
          <w:rFonts w:eastAsia="Calibri"/>
          <w:sz w:val="28"/>
          <w:szCs w:val="28"/>
          <w:lang w:eastAsia="en-US"/>
        </w:rPr>
        <w:t xml:space="preserve">% к плановым показателям </w:t>
      </w:r>
      <w:r w:rsidR="006710EE" w:rsidRPr="00840F72">
        <w:rPr>
          <w:rFonts w:eastAsia="Calibri"/>
          <w:sz w:val="28"/>
          <w:szCs w:val="28"/>
          <w:lang w:eastAsia="en-US"/>
        </w:rPr>
        <w:t>610,2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 Удельный вес налоговых доходов в общем объеме доходов составляет 9</w:t>
      </w:r>
      <w:r w:rsidR="006710EE" w:rsidRPr="00840F72">
        <w:rPr>
          <w:rFonts w:eastAsia="Calibri"/>
          <w:sz w:val="28"/>
          <w:szCs w:val="28"/>
          <w:lang w:eastAsia="en-US"/>
        </w:rPr>
        <w:t>,1</w:t>
      </w:r>
      <w:r w:rsidRPr="00840F72">
        <w:rPr>
          <w:rFonts w:eastAsia="Calibri"/>
          <w:sz w:val="28"/>
          <w:szCs w:val="28"/>
          <w:lang w:eastAsia="en-US"/>
        </w:rPr>
        <w:t xml:space="preserve">%. </w:t>
      </w:r>
    </w:p>
    <w:p w:rsidR="00F3779E" w:rsidRPr="00840F72" w:rsidRDefault="00F3779E" w:rsidP="00F3779E">
      <w:pPr>
        <w:ind w:right="-285"/>
        <w:jc w:val="right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Таблица 3</w:t>
      </w:r>
    </w:p>
    <w:p w:rsidR="00F3779E" w:rsidRPr="00840F72" w:rsidRDefault="00F3779E" w:rsidP="00F377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0F72">
        <w:rPr>
          <w:rFonts w:eastAsia="Calibri"/>
          <w:b/>
          <w:sz w:val="28"/>
          <w:szCs w:val="28"/>
          <w:lang w:eastAsia="en-US"/>
        </w:rPr>
        <w:t xml:space="preserve">Структура, динамика и уровень исполнения налоговых доходов местного бюджета </w:t>
      </w:r>
    </w:p>
    <w:tbl>
      <w:tblPr>
        <w:tblW w:w="9769" w:type="dxa"/>
        <w:tblInd w:w="89" w:type="dxa"/>
        <w:tblLayout w:type="fixed"/>
        <w:tblLook w:val="04A0"/>
      </w:tblPr>
      <w:tblGrid>
        <w:gridCol w:w="5231"/>
        <w:gridCol w:w="705"/>
        <w:gridCol w:w="719"/>
        <w:gridCol w:w="692"/>
        <w:gridCol w:w="710"/>
        <w:gridCol w:w="859"/>
        <w:gridCol w:w="853"/>
      </w:tblGrid>
      <w:tr w:rsidR="006710EE" w:rsidRPr="00840F72" w:rsidTr="00CA578C">
        <w:trPr>
          <w:trHeight w:val="199"/>
        </w:trPr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40F72">
              <w:rPr>
                <w:b/>
                <w:bCs/>
                <w:sz w:val="20"/>
                <w:szCs w:val="20"/>
              </w:rPr>
              <w:t>испол</w:t>
            </w:r>
            <w:r w:rsidR="00306698" w:rsidRPr="00840F72">
              <w:rPr>
                <w:b/>
                <w:bCs/>
                <w:sz w:val="20"/>
                <w:szCs w:val="20"/>
              </w:rPr>
              <w:t>-</w:t>
            </w:r>
            <w:r w:rsidRPr="00840F72">
              <w:rPr>
                <w:b/>
                <w:bCs/>
                <w:sz w:val="20"/>
                <w:szCs w:val="20"/>
              </w:rPr>
              <w:t>нения</w:t>
            </w:r>
            <w:proofErr w:type="spellEnd"/>
            <w:proofErr w:type="gram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EE" w:rsidRPr="00840F72" w:rsidRDefault="006710EE" w:rsidP="006710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40F72">
              <w:rPr>
                <w:b/>
                <w:bCs/>
                <w:sz w:val="20"/>
                <w:szCs w:val="20"/>
              </w:rPr>
              <w:t>Испол</w:t>
            </w:r>
            <w:r w:rsidR="00306698" w:rsidRPr="00840F72">
              <w:rPr>
                <w:b/>
                <w:bCs/>
                <w:sz w:val="20"/>
                <w:szCs w:val="20"/>
              </w:rPr>
              <w:t>-</w:t>
            </w:r>
            <w:r w:rsidRPr="00840F72">
              <w:rPr>
                <w:b/>
                <w:bCs/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EE" w:rsidRPr="00840F72" w:rsidRDefault="006710EE" w:rsidP="006710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1. Налоги на прибыль, доходы,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270,2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267,8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317,3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318,3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318,3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1.1. Налог на доходы физических лиц,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270,2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267,8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317,3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318,3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318,3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840F72">
              <w:rPr>
                <w:sz w:val="20"/>
                <w:szCs w:val="20"/>
              </w:rPr>
              <w:t>вобъеме</w:t>
            </w:r>
            <w:proofErr w:type="spellEnd"/>
            <w:r w:rsidRPr="00840F72">
              <w:rPr>
                <w:sz w:val="20"/>
                <w:szCs w:val="20"/>
              </w:rPr>
              <w:t xml:space="preserve"> налоговых доходов, 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44,9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44,4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52,2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51,3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-2,4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49,5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34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2. Налоги на товары (работы, услуги), реализуемые на территории Российской Федерации,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251,9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280,6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334,5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261,0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266,7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102,2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удельный вес в объеме налоговых доходов, 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46,6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28,7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53,9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-73,5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-67,8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3. Налоги на совокупный доход,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3.1. Единый сельскохозяйственный налог,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удельный вес в объеме налоговых доходов, 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4. Налоги на имущество, тыс. руб.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76,8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27,7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31,9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115,2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4.1. Налог на имущество физических лиц, тыс. руб.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6,8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6,5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7,3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115,1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lastRenderedPageBreak/>
              <w:t>удельный вес в объеме налоговых доходов, 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-2,5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4.2. Земельный налог, тыс. руб.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44,9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20,3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20,4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23,5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115,2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удельный вес в объеме налоговых доходов, 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11,6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-25,1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-24,6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5. Государственная пошлина,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удельный вес в объеме налоговых доходов, 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0F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6710EE" w:rsidRPr="00840F72" w:rsidTr="00CA578C">
        <w:trPr>
          <w:trHeight w:val="1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601,7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602,5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680,3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610,2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620,0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EE" w:rsidRPr="00840F72" w:rsidRDefault="006710EE" w:rsidP="006710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101,6</w:t>
            </w:r>
          </w:p>
        </w:tc>
      </w:tr>
    </w:tbl>
    <w:p w:rsidR="00F937C3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Из таблицы 3, видно, что наибольший удельный вес в структуре налоговых доходов (</w:t>
      </w:r>
      <w:r w:rsidR="00F937C3" w:rsidRPr="00840F72">
        <w:rPr>
          <w:rFonts w:eastAsia="Calibri"/>
          <w:sz w:val="28"/>
          <w:szCs w:val="28"/>
          <w:lang w:eastAsia="en-US"/>
        </w:rPr>
        <w:t>51,3</w:t>
      </w:r>
      <w:r w:rsidRPr="00840F72">
        <w:rPr>
          <w:rFonts w:eastAsia="Calibri"/>
          <w:sz w:val="28"/>
          <w:szCs w:val="28"/>
          <w:lang w:eastAsia="en-US"/>
        </w:rPr>
        <w:t xml:space="preserve">%) занимают налоги </w:t>
      </w:r>
      <w:r w:rsidR="00F937C3" w:rsidRPr="00840F72">
        <w:rPr>
          <w:rFonts w:eastAsia="Calibri"/>
          <w:sz w:val="28"/>
          <w:szCs w:val="28"/>
          <w:lang w:eastAsia="en-US"/>
        </w:rPr>
        <w:t>на прибыль, доходы.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Второе место по величине налоговых доходов занимают </w:t>
      </w:r>
      <w:r w:rsidR="00F937C3" w:rsidRPr="00840F72">
        <w:rPr>
          <w:rFonts w:eastAsia="Calibri"/>
          <w:sz w:val="28"/>
          <w:szCs w:val="28"/>
          <w:lang w:eastAsia="en-US"/>
        </w:rPr>
        <w:t xml:space="preserve">налоги на товары (работы, услуги), реализуемые на территории Российской Федерации </w:t>
      </w:r>
      <w:r w:rsidRPr="00840F72">
        <w:rPr>
          <w:rFonts w:eastAsia="Calibri"/>
          <w:sz w:val="28"/>
          <w:szCs w:val="28"/>
          <w:lang w:eastAsia="en-US"/>
        </w:rPr>
        <w:t xml:space="preserve">и составляют </w:t>
      </w:r>
      <w:r w:rsidR="00F937C3" w:rsidRPr="00840F72">
        <w:rPr>
          <w:rFonts w:eastAsia="Calibri"/>
          <w:sz w:val="28"/>
          <w:szCs w:val="28"/>
          <w:lang w:eastAsia="en-US"/>
        </w:rPr>
        <w:t>43</w:t>
      </w:r>
      <w:r w:rsidRPr="00840F72">
        <w:rPr>
          <w:rFonts w:eastAsia="Calibri"/>
          <w:sz w:val="28"/>
          <w:szCs w:val="28"/>
          <w:lang w:eastAsia="en-US"/>
        </w:rPr>
        <w:t>,</w:t>
      </w:r>
      <w:r w:rsidR="00F937C3" w:rsidRPr="00840F72">
        <w:rPr>
          <w:rFonts w:eastAsia="Calibri"/>
          <w:sz w:val="28"/>
          <w:szCs w:val="28"/>
          <w:lang w:eastAsia="en-US"/>
        </w:rPr>
        <w:t>0</w:t>
      </w:r>
      <w:r w:rsidRPr="00840F72">
        <w:rPr>
          <w:rFonts w:eastAsia="Calibri"/>
          <w:sz w:val="28"/>
          <w:szCs w:val="28"/>
          <w:lang w:eastAsia="en-US"/>
        </w:rPr>
        <w:t>%.</w:t>
      </w:r>
      <w:r w:rsidR="00F937C3" w:rsidRPr="00840F72">
        <w:rPr>
          <w:rFonts w:eastAsia="Calibri"/>
          <w:sz w:val="28"/>
          <w:szCs w:val="28"/>
          <w:lang w:eastAsia="en-US"/>
        </w:rPr>
        <w:t xml:space="preserve"> 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Оставшаяся часть </w:t>
      </w:r>
      <w:r w:rsidR="00306698" w:rsidRPr="00840F72">
        <w:rPr>
          <w:rFonts w:eastAsia="Calibri"/>
          <w:sz w:val="28"/>
          <w:szCs w:val="28"/>
          <w:lang w:eastAsia="en-US"/>
        </w:rPr>
        <w:t>5,7</w:t>
      </w:r>
      <w:r w:rsidRPr="00840F72">
        <w:rPr>
          <w:rFonts w:eastAsia="Calibri"/>
          <w:sz w:val="28"/>
          <w:szCs w:val="28"/>
          <w:lang w:eastAsia="en-US"/>
        </w:rPr>
        <w:t>% распределена на налоги на имущество (</w:t>
      </w:r>
      <w:r w:rsidR="00306698" w:rsidRPr="00840F72">
        <w:rPr>
          <w:rFonts w:eastAsia="Calibri"/>
          <w:sz w:val="28"/>
          <w:szCs w:val="28"/>
          <w:lang w:eastAsia="en-US"/>
        </w:rPr>
        <w:t>5,2</w:t>
      </w:r>
      <w:r w:rsidRPr="00840F72">
        <w:rPr>
          <w:rFonts w:eastAsia="Calibri"/>
          <w:sz w:val="28"/>
          <w:szCs w:val="28"/>
          <w:lang w:eastAsia="en-US"/>
        </w:rPr>
        <w:t>%), государственную пошлину (</w:t>
      </w:r>
      <w:r w:rsidR="00306698" w:rsidRPr="00840F72">
        <w:rPr>
          <w:rFonts w:eastAsia="Calibri"/>
          <w:sz w:val="28"/>
          <w:szCs w:val="28"/>
          <w:lang w:eastAsia="en-US"/>
        </w:rPr>
        <w:t>0,4</w:t>
      </w:r>
      <w:r w:rsidRPr="00840F72">
        <w:rPr>
          <w:rFonts w:eastAsia="Calibri"/>
          <w:sz w:val="28"/>
          <w:szCs w:val="28"/>
          <w:lang w:eastAsia="en-US"/>
        </w:rPr>
        <w:t>%),</w:t>
      </w:r>
      <w:r w:rsidR="00306698" w:rsidRPr="00840F72">
        <w:rPr>
          <w:rFonts w:eastAsia="Calibri"/>
          <w:sz w:val="28"/>
          <w:szCs w:val="28"/>
          <w:lang w:eastAsia="en-US"/>
        </w:rPr>
        <w:t xml:space="preserve"> налоги на совокупный доход (0,1</w:t>
      </w:r>
      <w:r w:rsidRPr="00840F72">
        <w:rPr>
          <w:rFonts w:eastAsia="Calibri"/>
          <w:sz w:val="28"/>
          <w:szCs w:val="28"/>
          <w:lang w:eastAsia="en-US"/>
        </w:rPr>
        <w:t>%).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Следует отметить, что в 2017 году по сравнению с 2016 годом произошло уменьшение налоговых доходов на </w:t>
      </w:r>
      <w:r w:rsidR="00306698" w:rsidRPr="00840F72">
        <w:rPr>
          <w:rFonts w:eastAsia="Calibri"/>
          <w:sz w:val="28"/>
          <w:szCs w:val="28"/>
          <w:lang w:eastAsia="en-US"/>
        </w:rPr>
        <w:t>60,3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рублей, в основном это связано, с уменьшением налогов на товары (работы, услуги), реализуемых на территории Российской Федерации на </w:t>
      </w:r>
      <w:r w:rsidR="00306698" w:rsidRPr="00840F72">
        <w:rPr>
          <w:rFonts w:eastAsia="Calibri"/>
          <w:sz w:val="28"/>
          <w:szCs w:val="28"/>
          <w:lang w:eastAsia="en-US"/>
        </w:rPr>
        <w:t>67,8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 Также произошло уменьшение налога на совокупный доход на сумму                 0,1 тыс. ру</w:t>
      </w:r>
      <w:r w:rsidR="002050FB" w:rsidRPr="00840F72">
        <w:rPr>
          <w:rFonts w:eastAsia="Calibri"/>
          <w:sz w:val="28"/>
          <w:szCs w:val="28"/>
          <w:lang w:eastAsia="en-US"/>
        </w:rPr>
        <w:t>блей.</w:t>
      </w:r>
      <w:r w:rsidRPr="00840F72">
        <w:rPr>
          <w:rFonts w:eastAsia="Calibri"/>
          <w:sz w:val="28"/>
          <w:szCs w:val="28"/>
          <w:lang w:eastAsia="en-US"/>
        </w:rPr>
        <w:t xml:space="preserve"> Налог на прибыль, доходы, налог на имущество увеличились на </w:t>
      </w:r>
      <w:r w:rsidR="002050FB" w:rsidRPr="00840F72">
        <w:rPr>
          <w:rFonts w:eastAsia="Calibri"/>
          <w:sz w:val="28"/>
          <w:szCs w:val="28"/>
          <w:lang w:eastAsia="en-US"/>
        </w:rPr>
        <w:t>1,0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 и </w:t>
      </w:r>
      <w:r w:rsidR="002050FB" w:rsidRPr="00840F72">
        <w:rPr>
          <w:rFonts w:eastAsia="Calibri"/>
          <w:sz w:val="28"/>
          <w:szCs w:val="28"/>
          <w:lang w:eastAsia="en-US"/>
        </w:rPr>
        <w:t>5,1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рублей, соответственно.</w:t>
      </w:r>
      <w:r w:rsidR="002050FB" w:rsidRPr="00840F72">
        <w:rPr>
          <w:rFonts w:eastAsia="Calibri"/>
          <w:sz w:val="28"/>
          <w:szCs w:val="28"/>
          <w:lang w:eastAsia="en-US"/>
        </w:rPr>
        <w:t xml:space="preserve"> Увеличение государственной пошлины </w:t>
      </w:r>
      <w:r w:rsidR="00FF6769" w:rsidRPr="00840F72">
        <w:rPr>
          <w:rFonts w:eastAsia="Calibri"/>
          <w:sz w:val="28"/>
          <w:szCs w:val="28"/>
          <w:lang w:eastAsia="en-US"/>
        </w:rPr>
        <w:t xml:space="preserve">произошло на </w:t>
      </w:r>
      <w:r w:rsidR="002050FB" w:rsidRPr="00840F72">
        <w:rPr>
          <w:rFonts w:eastAsia="Calibri"/>
          <w:sz w:val="28"/>
          <w:szCs w:val="28"/>
          <w:lang w:eastAsia="en-US"/>
        </w:rPr>
        <w:t>сумм</w:t>
      </w:r>
      <w:r w:rsidR="00FF6769" w:rsidRPr="00840F72">
        <w:rPr>
          <w:rFonts w:eastAsia="Calibri"/>
          <w:sz w:val="28"/>
          <w:szCs w:val="28"/>
          <w:lang w:eastAsia="en-US"/>
        </w:rPr>
        <w:t>у</w:t>
      </w:r>
      <w:r w:rsidR="002050FB" w:rsidRPr="00840F72">
        <w:rPr>
          <w:rFonts w:eastAsia="Calibri"/>
          <w:sz w:val="28"/>
          <w:szCs w:val="28"/>
          <w:lang w:eastAsia="en-US"/>
        </w:rPr>
        <w:t xml:space="preserve"> </w:t>
      </w:r>
      <w:r w:rsidR="00FF6769" w:rsidRPr="00840F72">
        <w:rPr>
          <w:rFonts w:eastAsia="Calibri"/>
          <w:sz w:val="28"/>
          <w:szCs w:val="28"/>
          <w:lang w:eastAsia="en-US"/>
        </w:rPr>
        <w:t>1,5</w:t>
      </w:r>
      <w:r w:rsidR="002050FB" w:rsidRPr="00840F72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Доля неналоговых доходов составляет </w:t>
      </w:r>
      <w:r w:rsidR="00714D71" w:rsidRPr="00840F72">
        <w:rPr>
          <w:rFonts w:eastAsia="Calibri"/>
          <w:sz w:val="28"/>
          <w:szCs w:val="28"/>
          <w:lang w:eastAsia="en-US"/>
        </w:rPr>
        <w:t>0,4</w:t>
      </w:r>
      <w:r w:rsidRPr="00840F72">
        <w:rPr>
          <w:rFonts w:eastAsia="Calibri"/>
          <w:sz w:val="28"/>
          <w:szCs w:val="28"/>
          <w:lang w:eastAsia="en-US"/>
        </w:rPr>
        <w:t>% от общего объема доходов бюджета за 2017 год.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Неналоговые доходы исполнены в сумме </w:t>
      </w:r>
      <w:r w:rsidR="00714D71" w:rsidRPr="00840F72">
        <w:rPr>
          <w:rFonts w:eastAsia="Calibri"/>
          <w:sz w:val="28"/>
          <w:szCs w:val="28"/>
          <w:lang w:eastAsia="en-US"/>
        </w:rPr>
        <w:t>27,0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 Уровень исполнения составил </w:t>
      </w:r>
      <w:r w:rsidR="00714D71" w:rsidRPr="00840F72">
        <w:rPr>
          <w:rFonts w:eastAsia="Calibri"/>
          <w:sz w:val="28"/>
          <w:szCs w:val="28"/>
          <w:lang w:eastAsia="en-US"/>
        </w:rPr>
        <w:t>95,7</w:t>
      </w:r>
      <w:r w:rsidRPr="00840F72">
        <w:rPr>
          <w:rFonts w:eastAsia="Calibri"/>
          <w:sz w:val="28"/>
          <w:szCs w:val="28"/>
          <w:lang w:eastAsia="en-US"/>
        </w:rPr>
        <w:t xml:space="preserve">% к плановым показателям </w:t>
      </w:r>
      <w:r w:rsidR="00714D71" w:rsidRPr="00840F72">
        <w:rPr>
          <w:rFonts w:eastAsia="Calibri"/>
          <w:sz w:val="28"/>
          <w:szCs w:val="28"/>
          <w:lang w:eastAsia="en-US"/>
        </w:rPr>
        <w:t>28,2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840F72" w:rsidRDefault="00F3779E" w:rsidP="00714D71">
      <w:pPr>
        <w:ind w:right="-284"/>
        <w:jc w:val="right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Таблица 4</w:t>
      </w:r>
    </w:p>
    <w:p w:rsidR="00F3779E" w:rsidRPr="00840F72" w:rsidRDefault="00F3779E" w:rsidP="00F377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0F72">
        <w:rPr>
          <w:rFonts w:eastAsia="Calibri"/>
          <w:b/>
          <w:sz w:val="28"/>
          <w:szCs w:val="28"/>
          <w:lang w:eastAsia="en-US"/>
        </w:rPr>
        <w:t xml:space="preserve">Структура, динамика и уровень исполнения неналоговых доходов местного бюджета </w:t>
      </w:r>
    </w:p>
    <w:tbl>
      <w:tblPr>
        <w:tblW w:w="9729" w:type="dxa"/>
        <w:tblInd w:w="89" w:type="dxa"/>
        <w:tblLayout w:type="fixed"/>
        <w:tblLook w:val="04A0"/>
      </w:tblPr>
      <w:tblGrid>
        <w:gridCol w:w="5019"/>
        <w:gridCol w:w="658"/>
        <w:gridCol w:w="690"/>
        <w:gridCol w:w="691"/>
        <w:gridCol w:w="845"/>
        <w:gridCol w:w="905"/>
        <w:gridCol w:w="921"/>
      </w:tblGrid>
      <w:tr w:rsidR="00714D71" w:rsidRPr="00840F72" w:rsidTr="00714D71">
        <w:trPr>
          <w:trHeight w:val="212"/>
        </w:trPr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40F72">
              <w:rPr>
                <w:b/>
                <w:bCs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</w:tr>
      <w:tr w:rsidR="00714D71" w:rsidRPr="00840F72" w:rsidTr="00714D71">
        <w:trPr>
          <w:trHeight w:val="212"/>
        </w:trPr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71" w:rsidRPr="00840F72" w:rsidRDefault="00714D71" w:rsidP="00714D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40F72">
              <w:rPr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71" w:rsidRPr="00840F72" w:rsidRDefault="00714D71" w:rsidP="00714D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4D71" w:rsidRPr="00840F72" w:rsidTr="00714D71">
        <w:trPr>
          <w:trHeight w:val="427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тыс. руб.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53,8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44,5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714D71" w:rsidRPr="00840F72" w:rsidTr="00714D71">
        <w:trPr>
          <w:trHeight w:val="212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удельный вес в объеме неналоговых доходов, 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68,9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49,2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156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-16,3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-17,5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361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Доходы от оказания платных услуг  (работ) и компенсации затрат государства, тыс. руб.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14D71" w:rsidRPr="00840F72" w:rsidTr="00714D71">
        <w:trPr>
          <w:trHeight w:val="212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удельный вес в объеме неналоговых доходов, 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78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-17,1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361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активов, тыс. руб.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50,7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14D71" w:rsidRPr="00840F72" w:rsidTr="00714D71">
        <w:trPr>
          <w:trHeight w:val="212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удельный вес в объеме неналоговых доходов, 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46,3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78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50,7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-50,7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212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14D71" w:rsidRPr="00840F72" w:rsidTr="00714D71">
        <w:trPr>
          <w:trHeight w:val="212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удельный вес в объеме неналоговых доходов, 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  <w:sz w:val="20"/>
                <w:szCs w:val="20"/>
              </w:rPr>
            </w:pPr>
            <w:r w:rsidRPr="00840F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183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840F72">
              <w:rPr>
                <w:sz w:val="20"/>
                <w:szCs w:val="20"/>
              </w:rPr>
              <w:t>«-</w:t>
            </w:r>
            <w:proofErr w:type="gramEnd"/>
            <w:r w:rsidRPr="00840F72">
              <w:rPr>
                <w:sz w:val="20"/>
                <w:szCs w:val="20"/>
              </w:rPr>
              <w:t>» уменьшение), тыс. руб.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sz w:val="20"/>
                <w:szCs w:val="20"/>
              </w:rPr>
            </w:pPr>
            <w:proofErr w:type="spellStart"/>
            <w:r w:rsidRPr="00840F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212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70,7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44,5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95,7</w:t>
            </w:r>
          </w:p>
        </w:tc>
      </w:tr>
    </w:tbl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lastRenderedPageBreak/>
        <w:t xml:space="preserve">Пополнение местного бюджета </w:t>
      </w:r>
      <w:proofErr w:type="gramStart"/>
      <w:r w:rsidRPr="00840F72">
        <w:rPr>
          <w:rFonts w:eastAsia="Calibri"/>
          <w:sz w:val="28"/>
          <w:szCs w:val="28"/>
          <w:lang w:eastAsia="en-US"/>
        </w:rPr>
        <w:t>по</w:t>
      </w:r>
      <w:proofErr w:type="gramEnd"/>
      <w:r w:rsidRPr="00840F7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40F72">
        <w:rPr>
          <w:rFonts w:eastAsia="Calibri"/>
          <w:sz w:val="28"/>
          <w:szCs w:val="28"/>
          <w:lang w:eastAsia="en-US"/>
        </w:rPr>
        <w:t>неналоговым</w:t>
      </w:r>
      <w:proofErr w:type="gramEnd"/>
      <w:r w:rsidRPr="00840F72">
        <w:rPr>
          <w:rFonts w:eastAsia="Calibri"/>
          <w:sz w:val="28"/>
          <w:szCs w:val="28"/>
          <w:lang w:eastAsia="en-US"/>
        </w:rPr>
        <w:t xml:space="preserve"> доходом произошло за счет  доходов от использования имущества, находящегося в государственной и муниципальной собственности, которые пополнились на </w:t>
      </w:r>
      <w:r w:rsidR="00714D71" w:rsidRPr="00840F72">
        <w:rPr>
          <w:rFonts w:eastAsia="Calibri"/>
          <w:sz w:val="28"/>
          <w:szCs w:val="28"/>
          <w:lang w:eastAsia="en-US"/>
        </w:rPr>
        <w:t>27,0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 и составляют </w:t>
      </w:r>
      <w:r w:rsidR="00714D71" w:rsidRPr="00840F72">
        <w:rPr>
          <w:rFonts w:eastAsia="Calibri"/>
          <w:sz w:val="28"/>
          <w:szCs w:val="28"/>
          <w:lang w:eastAsia="en-US"/>
        </w:rPr>
        <w:t>100,0</w:t>
      </w:r>
      <w:r w:rsidRPr="00840F72">
        <w:rPr>
          <w:rFonts w:eastAsia="Calibri"/>
          <w:sz w:val="28"/>
          <w:szCs w:val="28"/>
          <w:lang w:eastAsia="en-US"/>
        </w:rPr>
        <w:t>% от общего объема неналоговых доходов.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В 2017 году по сравнению с 2016 годом неналоговые доходы </w:t>
      </w:r>
      <w:r w:rsidR="00714D71" w:rsidRPr="00840F72">
        <w:rPr>
          <w:rFonts w:eastAsia="Calibri"/>
          <w:sz w:val="28"/>
          <w:szCs w:val="28"/>
          <w:lang w:eastAsia="en-US"/>
        </w:rPr>
        <w:t>уменьшились</w:t>
      </w:r>
      <w:r w:rsidRPr="00840F72">
        <w:rPr>
          <w:rFonts w:eastAsia="Calibri"/>
          <w:sz w:val="28"/>
          <w:szCs w:val="28"/>
          <w:lang w:eastAsia="en-US"/>
        </w:rPr>
        <w:t xml:space="preserve"> на </w:t>
      </w:r>
      <w:r w:rsidR="00714D71" w:rsidRPr="00840F72">
        <w:rPr>
          <w:rFonts w:eastAsia="Calibri"/>
          <w:sz w:val="28"/>
          <w:szCs w:val="28"/>
          <w:lang w:eastAsia="en-US"/>
        </w:rPr>
        <w:t>27,0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395181" w:rsidRPr="00840F72">
        <w:rPr>
          <w:rFonts w:eastAsia="Calibri"/>
          <w:sz w:val="28"/>
          <w:szCs w:val="28"/>
          <w:lang w:eastAsia="en-US"/>
        </w:rPr>
        <w:t>Новогоренское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сельское поселение» являются безвозмездные поступления. Их доля в общей структуре доходов бюджета составляет 90,5% по итогам исполнения местного бюджета за 2017 год (на налоговые и неналоговые доходы приходится 9,5%).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2017 году из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Колпашевский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район» в бюджет поселения безвозмездных поступлений перечислено в сумме </w:t>
      </w:r>
      <w:r w:rsidR="00714D71" w:rsidRPr="00840F72">
        <w:rPr>
          <w:rFonts w:eastAsia="Calibri"/>
          <w:sz w:val="28"/>
          <w:szCs w:val="28"/>
          <w:lang w:eastAsia="en-US"/>
        </w:rPr>
        <w:t>6 155,8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рублей, что на </w:t>
      </w:r>
      <w:r w:rsidR="00714D71" w:rsidRPr="00840F72">
        <w:rPr>
          <w:rFonts w:eastAsia="Calibri"/>
          <w:sz w:val="28"/>
          <w:szCs w:val="28"/>
          <w:lang w:eastAsia="en-US"/>
        </w:rPr>
        <w:t>312,8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 больше, предыдущего 2016 года. 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Структура, динамика и уровень исполнения безвозмездных поступлений представлен в таблице 5.</w:t>
      </w:r>
    </w:p>
    <w:p w:rsidR="00F3779E" w:rsidRPr="00840F72" w:rsidRDefault="00F3779E" w:rsidP="00F3779E">
      <w:pPr>
        <w:ind w:right="-144"/>
        <w:jc w:val="right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Таблица 5</w:t>
      </w:r>
    </w:p>
    <w:p w:rsidR="00F3779E" w:rsidRPr="00840F72" w:rsidRDefault="00F3779E" w:rsidP="00F377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0F72">
        <w:rPr>
          <w:rFonts w:eastAsia="Calibri"/>
          <w:b/>
          <w:sz w:val="28"/>
          <w:szCs w:val="28"/>
          <w:lang w:eastAsia="en-US"/>
        </w:rPr>
        <w:t xml:space="preserve">Структура, динамика и уровень исполнения безвозмездных поступлений местного бюджета </w:t>
      </w:r>
    </w:p>
    <w:tbl>
      <w:tblPr>
        <w:tblW w:w="9627" w:type="dxa"/>
        <w:tblInd w:w="89" w:type="dxa"/>
        <w:tblLook w:val="04A0"/>
      </w:tblPr>
      <w:tblGrid>
        <w:gridCol w:w="3675"/>
        <w:gridCol w:w="1027"/>
        <w:gridCol w:w="1026"/>
        <w:gridCol w:w="1026"/>
        <w:gridCol w:w="1028"/>
        <w:gridCol w:w="962"/>
        <w:gridCol w:w="883"/>
      </w:tblGrid>
      <w:tr w:rsidR="00714D71" w:rsidRPr="00840F72" w:rsidTr="00714D71">
        <w:trPr>
          <w:trHeight w:val="166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Наименование доходного источника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840F72">
              <w:rPr>
                <w:b/>
                <w:bCs/>
                <w:sz w:val="22"/>
                <w:szCs w:val="22"/>
              </w:rPr>
              <w:t>испол-нения</w:t>
            </w:r>
            <w:proofErr w:type="spellEnd"/>
            <w:proofErr w:type="gramEnd"/>
          </w:p>
        </w:tc>
      </w:tr>
      <w:tr w:rsidR="00714D71" w:rsidRPr="00840F72" w:rsidTr="00714D71">
        <w:trPr>
          <w:trHeight w:val="372"/>
        </w:trPr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71" w:rsidRPr="00840F72" w:rsidRDefault="00714D71" w:rsidP="00714D71">
            <w:pPr>
              <w:rPr>
                <w:b/>
                <w:bCs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Отчет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40F72">
              <w:rPr>
                <w:b/>
                <w:bCs/>
                <w:sz w:val="22"/>
                <w:szCs w:val="22"/>
              </w:rPr>
              <w:t>Испол-нено</w:t>
            </w:r>
            <w:proofErr w:type="spellEnd"/>
            <w:proofErr w:type="gramEnd"/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71" w:rsidRPr="00840F72" w:rsidRDefault="00714D71" w:rsidP="00714D71">
            <w:pPr>
              <w:rPr>
                <w:b/>
                <w:bCs/>
              </w:rPr>
            </w:pPr>
          </w:p>
        </w:tc>
      </w:tr>
      <w:tr w:rsidR="00714D71" w:rsidRPr="00840F72" w:rsidTr="00714D71">
        <w:trPr>
          <w:trHeight w:val="331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>Дотации бюджетам бюджетной системы Российской Федерации, тыс. 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900,2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912,5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731,7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776,2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776,2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100,0</w:t>
            </w:r>
          </w:p>
        </w:tc>
      </w:tr>
      <w:tr w:rsidR="00714D71" w:rsidRPr="00840F72" w:rsidTr="00714D71">
        <w:trPr>
          <w:trHeight w:val="166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>удельный вес в объеме безвозмездных поступлений, 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11,5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11,4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12,6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12,6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166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 xml:space="preserve">изменение («+» увеличение, </w:t>
            </w:r>
            <w:proofErr w:type="gramStart"/>
            <w:r w:rsidRPr="00840F72">
              <w:rPr>
                <w:sz w:val="22"/>
                <w:szCs w:val="22"/>
              </w:rPr>
              <w:t>«-</w:t>
            </w:r>
            <w:proofErr w:type="gramEnd"/>
            <w:r w:rsidRPr="00840F72">
              <w:rPr>
                <w:sz w:val="22"/>
                <w:szCs w:val="22"/>
              </w:rPr>
              <w:t>» уменьшение), тыс. 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-180,8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44,5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44,5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331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>Субвенции бюджетам бюджетной системы Российской Федерации, тыс. 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117,0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119,0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122,4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121,6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121,6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100,0</w:t>
            </w:r>
          </w:p>
        </w:tc>
      </w:tr>
      <w:tr w:rsidR="00714D71" w:rsidRPr="00840F72" w:rsidTr="00714D71">
        <w:trPr>
          <w:trHeight w:val="166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>удельный вес в объеме безвозмездных поступлений, 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166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 xml:space="preserve">изменение («+» увеличение, </w:t>
            </w:r>
            <w:proofErr w:type="gramStart"/>
            <w:r w:rsidRPr="00840F72">
              <w:rPr>
                <w:sz w:val="22"/>
                <w:szCs w:val="22"/>
              </w:rPr>
              <w:t>«-</w:t>
            </w:r>
            <w:proofErr w:type="gramEnd"/>
            <w:r w:rsidRPr="00840F72">
              <w:rPr>
                <w:sz w:val="22"/>
                <w:szCs w:val="22"/>
              </w:rPr>
              <w:t>» уменьшение), тыс. 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-0,8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-0,8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166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>Иные межбюджетные трансферты, тыс. 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6 818,7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6 989,7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4 988,9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5 258,0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5 258,0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100,0</w:t>
            </w:r>
          </w:p>
        </w:tc>
      </w:tr>
      <w:tr w:rsidR="00714D71" w:rsidRPr="00840F72" w:rsidTr="00714D71">
        <w:trPr>
          <w:trHeight w:val="166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>удельный вес в объеме безвозмездных поступлений, 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87,0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87,1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85,4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85,4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i/>
                <w:iCs/>
              </w:rPr>
            </w:pPr>
            <w:r w:rsidRPr="00840F72">
              <w:rPr>
                <w:i/>
                <w:iCs/>
                <w:sz w:val="22"/>
                <w:szCs w:val="22"/>
              </w:rPr>
              <w:t>85,4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166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r w:rsidRPr="00840F72">
              <w:rPr>
                <w:sz w:val="22"/>
                <w:szCs w:val="22"/>
              </w:rPr>
              <w:t xml:space="preserve">изменение («+» увеличение, </w:t>
            </w:r>
            <w:proofErr w:type="gramStart"/>
            <w:r w:rsidRPr="00840F72">
              <w:rPr>
                <w:sz w:val="22"/>
                <w:szCs w:val="22"/>
              </w:rPr>
              <w:t>«-</w:t>
            </w:r>
            <w:proofErr w:type="gramEnd"/>
            <w:r w:rsidRPr="00840F72">
              <w:rPr>
                <w:sz w:val="22"/>
                <w:szCs w:val="22"/>
              </w:rPr>
              <w:t>» уменьшение), тыс. 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171,0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-2 000,8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269,1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r w:rsidRPr="00840F72">
              <w:rPr>
                <w:sz w:val="22"/>
                <w:szCs w:val="22"/>
              </w:rPr>
              <w:t>269,1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</w:pPr>
            <w:proofErr w:type="spellStart"/>
            <w:r w:rsidRPr="00840F72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714D71" w:rsidRPr="00840F72" w:rsidTr="00714D71">
        <w:trPr>
          <w:trHeight w:val="166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7 835,9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8 021,2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5 843,0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6 155,8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6 155,8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71" w:rsidRPr="00840F72" w:rsidRDefault="00714D71" w:rsidP="00714D71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Уровень исполнения безвозмездных поступлений в целом за 201</w:t>
      </w:r>
      <w:r w:rsidR="00714D71" w:rsidRPr="00840F72">
        <w:rPr>
          <w:rFonts w:eastAsia="Calibri"/>
          <w:sz w:val="28"/>
          <w:szCs w:val="28"/>
          <w:lang w:eastAsia="en-US"/>
        </w:rPr>
        <w:t>7</w:t>
      </w:r>
      <w:r w:rsidRPr="00840F72">
        <w:rPr>
          <w:rFonts w:eastAsia="Calibri"/>
          <w:sz w:val="28"/>
          <w:szCs w:val="28"/>
          <w:lang w:eastAsia="en-US"/>
        </w:rPr>
        <w:t xml:space="preserve"> год составил </w:t>
      </w:r>
      <w:r w:rsidR="00714D71" w:rsidRPr="00840F72">
        <w:rPr>
          <w:rFonts w:eastAsia="Calibri"/>
          <w:sz w:val="28"/>
          <w:szCs w:val="28"/>
          <w:lang w:eastAsia="en-US"/>
        </w:rPr>
        <w:t>100,0</w:t>
      </w:r>
      <w:r w:rsidRPr="00840F72">
        <w:rPr>
          <w:rFonts w:eastAsia="Calibri"/>
          <w:sz w:val="28"/>
          <w:szCs w:val="28"/>
          <w:lang w:eastAsia="en-US"/>
        </w:rPr>
        <w:t xml:space="preserve">% от запланированного объема – </w:t>
      </w:r>
      <w:r w:rsidR="00714D71" w:rsidRPr="00840F72">
        <w:rPr>
          <w:rFonts w:eastAsia="Calibri"/>
          <w:sz w:val="28"/>
          <w:szCs w:val="28"/>
          <w:lang w:eastAsia="en-US"/>
        </w:rPr>
        <w:t>6 155,8</w:t>
      </w:r>
      <w:r w:rsidRPr="00840F72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840F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Наибольший удельный вес в структуре безвозмездных поступлений занимают иные межбюджетные трансферты и составляют </w:t>
      </w:r>
      <w:r w:rsidR="00714D71" w:rsidRPr="00840F72">
        <w:rPr>
          <w:rFonts w:eastAsia="Calibri"/>
          <w:sz w:val="28"/>
          <w:szCs w:val="28"/>
          <w:lang w:eastAsia="en-US"/>
        </w:rPr>
        <w:t>85,4</w:t>
      </w:r>
      <w:r w:rsidRPr="00840F72">
        <w:rPr>
          <w:rFonts w:eastAsia="Calibri"/>
          <w:sz w:val="28"/>
          <w:szCs w:val="28"/>
          <w:lang w:eastAsia="en-US"/>
        </w:rPr>
        <w:t>%.</w:t>
      </w:r>
    </w:p>
    <w:p w:rsidR="00F3779E" w:rsidRPr="00840F72" w:rsidRDefault="00F3779E" w:rsidP="00F3779E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840F72">
        <w:rPr>
          <w:rFonts w:eastAsia="Calibri"/>
          <w:b/>
          <w:sz w:val="28"/>
          <w:szCs w:val="28"/>
          <w:u w:val="single"/>
          <w:lang w:eastAsia="en-US"/>
        </w:rPr>
        <w:lastRenderedPageBreak/>
        <w:t>Исполнение расходной части бюджета поселения:</w:t>
      </w:r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Согласно данным проекта решения объем расходов за 2017 год составил </w:t>
      </w:r>
      <w:r w:rsidR="000275DB" w:rsidRPr="00840F72">
        <w:rPr>
          <w:sz w:val="28"/>
          <w:szCs w:val="28"/>
        </w:rPr>
        <w:t>6 794,2</w:t>
      </w:r>
      <w:r w:rsidRPr="00840F72">
        <w:rPr>
          <w:sz w:val="28"/>
          <w:szCs w:val="28"/>
        </w:rPr>
        <w:t xml:space="preserve"> тыс. рублей, что составляет </w:t>
      </w:r>
      <w:r w:rsidR="000275DB" w:rsidRPr="00840F72">
        <w:rPr>
          <w:sz w:val="28"/>
          <w:szCs w:val="28"/>
        </w:rPr>
        <w:t>100,0</w:t>
      </w:r>
      <w:r w:rsidRPr="00840F72">
        <w:rPr>
          <w:sz w:val="28"/>
          <w:szCs w:val="28"/>
        </w:rPr>
        <w:t xml:space="preserve">% от запланированного объема и на </w:t>
      </w:r>
      <w:r w:rsidR="000275DB" w:rsidRPr="00840F72">
        <w:rPr>
          <w:sz w:val="28"/>
          <w:szCs w:val="28"/>
        </w:rPr>
        <w:t>258,9</w:t>
      </w:r>
      <w:r w:rsidRPr="00840F72">
        <w:rPr>
          <w:sz w:val="28"/>
          <w:szCs w:val="28"/>
        </w:rPr>
        <w:t xml:space="preserve"> тыс. рублей меньше, чем объем расходов в 2016 году.</w:t>
      </w:r>
    </w:p>
    <w:p w:rsidR="00F3779E" w:rsidRPr="00840F72" w:rsidRDefault="00F3779E" w:rsidP="000275DB">
      <w:pPr>
        <w:ind w:right="-284"/>
        <w:jc w:val="right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Таблица 6</w:t>
      </w:r>
    </w:p>
    <w:p w:rsidR="00F3779E" w:rsidRPr="00840F72" w:rsidRDefault="00F3779E" w:rsidP="00F3779E">
      <w:pPr>
        <w:jc w:val="center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95181" w:rsidRPr="00840F72">
        <w:rPr>
          <w:b/>
          <w:sz w:val="28"/>
          <w:szCs w:val="28"/>
        </w:rPr>
        <w:t>Новогоренское</w:t>
      </w:r>
      <w:proofErr w:type="spellEnd"/>
      <w:r w:rsidRPr="00840F72">
        <w:rPr>
          <w:b/>
          <w:sz w:val="28"/>
          <w:szCs w:val="28"/>
        </w:rPr>
        <w:t xml:space="preserve"> сельское поселение»</w:t>
      </w:r>
    </w:p>
    <w:p w:rsidR="00F3779E" w:rsidRPr="00840F72" w:rsidRDefault="00F3779E" w:rsidP="000275DB">
      <w:pPr>
        <w:ind w:right="-284"/>
        <w:jc w:val="right"/>
        <w:rPr>
          <w:sz w:val="28"/>
          <w:szCs w:val="28"/>
        </w:rPr>
      </w:pPr>
      <w:r w:rsidRPr="00840F72">
        <w:rPr>
          <w:sz w:val="28"/>
          <w:szCs w:val="28"/>
        </w:rPr>
        <w:t>тыс. рублей</w:t>
      </w:r>
    </w:p>
    <w:tbl>
      <w:tblPr>
        <w:tblW w:w="9762" w:type="dxa"/>
        <w:tblInd w:w="93" w:type="dxa"/>
        <w:tblLayout w:type="fixed"/>
        <w:tblLook w:val="04A0"/>
      </w:tblPr>
      <w:tblGrid>
        <w:gridCol w:w="2735"/>
        <w:gridCol w:w="858"/>
        <w:gridCol w:w="979"/>
        <w:gridCol w:w="882"/>
        <w:gridCol w:w="925"/>
        <w:gridCol w:w="992"/>
        <w:gridCol w:w="1359"/>
        <w:gridCol w:w="1032"/>
      </w:tblGrid>
      <w:tr w:rsidR="000275DB" w:rsidRPr="00840F72" w:rsidTr="000275DB">
        <w:trPr>
          <w:trHeight w:val="273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Наименование показателей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2014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2015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 xml:space="preserve">2016 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2017 год</w:t>
            </w:r>
          </w:p>
        </w:tc>
      </w:tr>
      <w:tr w:rsidR="000275DB" w:rsidRPr="00840F72" w:rsidTr="000275DB">
        <w:trPr>
          <w:trHeight w:val="818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DB" w:rsidRPr="00840F72" w:rsidRDefault="000275DB" w:rsidP="000275DB">
            <w:pPr>
              <w:rPr>
                <w:b/>
                <w:bCs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Исполнено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40F72">
              <w:rPr>
                <w:b/>
                <w:bCs/>
              </w:rPr>
              <w:t>Испол-нено</w:t>
            </w:r>
            <w:proofErr w:type="spellEnd"/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Удельный вес, 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</w:rPr>
            </w:pPr>
            <w:r w:rsidRPr="00840F72">
              <w:rPr>
                <w:b/>
                <w:bCs/>
              </w:rPr>
              <w:t>% исп.</w:t>
            </w:r>
          </w:p>
        </w:tc>
      </w:tr>
      <w:tr w:rsidR="000275DB" w:rsidRPr="00840F72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3 877,6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3 295,9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3 479,4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3 691,3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3 691,3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54,3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0275DB" w:rsidRPr="00840F72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119,0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122,4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121,6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0275DB" w:rsidRPr="00840F72" w:rsidTr="000275DB">
        <w:trPr>
          <w:trHeight w:val="454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2 410,4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0275DB" w:rsidRPr="00840F72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473,6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311,0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411,7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301,0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4,4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0275DB" w:rsidRPr="00840F72" w:rsidTr="000275DB">
        <w:trPr>
          <w:trHeight w:val="24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862,3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761,7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828,8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842,6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0275DB" w:rsidRPr="00840F72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0275DB" w:rsidRPr="00840F72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2 853,9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1 601,3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1 489,0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1 557,7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1 557,7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0275DB" w:rsidRPr="00840F72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0,0</w:t>
            </w:r>
          </w:p>
        </w:tc>
      </w:tr>
      <w:tr w:rsidR="000275DB" w:rsidRPr="00840F72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317,9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218,0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204,0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265,0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sz w:val="20"/>
                <w:szCs w:val="20"/>
              </w:rPr>
            </w:pPr>
            <w:r w:rsidRPr="00840F72">
              <w:rPr>
                <w:sz w:val="20"/>
                <w:szCs w:val="20"/>
              </w:rPr>
              <w:t>100,0</w:t>
            </w:r>
          </w:p>
        </w:tc>
      </w:tr>
      <w:tr w:rsidR="000275DB" w:rsidRPr="00840F72" w:rsidTr="000275DB">
        <w:trPr>
          <w:trHeight w:val="27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rPr>
                <w:b/>
                <w:bCs/>
              </w:rPr>
            </w:pPr>
            <w:r w:rsidRPr="00840F72">
              <w:rPr>
                <w:b/>
                <w:bCs/>
              </w:rPr>
              <w:t>Всего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8 502,3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8 717,3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6 535,3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6 794,2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6 794,2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840F72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F72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Наибольший удельный вес в общем объеме расходов занимают расходы по разделу «Общегосударственные вопросы», их доля по итогам исполнения бюджета за 2017 года составила </w:t>
      </w:r>
      <w:r w:rsidR="005675B1" w:rsidRPr="00840F72">
        <w:rPr>
          <w:sz w:val="28"/>
          <w:szCs w:val="28"/>
        </w:rPr>
        <w:t>54,3</w:t>
      </w:r>
      <w:r w:rsidRPr="00840F72">
        <w:rPr>
          <w:sz w:val="28"/>
          <w:szCs w:val="28"/>
        </w:rPr>
        <w:t>%, что в натуральном выражении</w:t>
      </w:r>
      <w:r w:rsidR="005675B1" w:rsidRPr="00840F72">
        <w:rPr>
          <w:sz w:val="28"/>
          <w:szCs w:val="28"/>
        </w:rPr>
        <w:t xml:space="preserve"> составляет 3 691,3</w:t>
      </w:r>
      <w:r w:rsidRPr="00840F72">
        <w:rPr>
          <w:sz w:val="28"/>
          <w:szCs w:val="28"/>
        </w:rPr>
        <w:t xml:space="preserve"> тыс. рублей</w:t>
      </w:r>
      <w:r w:rsidR="005675B1" w:rsidRPr="00840F72">
        <w:rPr>
          <w:sz w:val="28"/>
          <w:szCs w:val="28"/>
        </w:rPr>
        <w:t>, ч</w:t>
      </w:r>
      <w:r w:rsidRPr="00840F72">
        <w:rPr>
          <w:sz w:val="28"/>
          <w:szCs w:val="28"/>
        </w:rPr>
        <w:t xml:space="preserve">то на </w:t>
      </w:r>
      <w:r w:rsidR="005675B1" w:rsidRPr="00840F72">
        <w:rPr>
          <w:sz w:val="28"/>
          <w:szCs w:val="28"/>
        </w:rPr>
        <w:t>211,9</w:t>
      </w:r>
      <w:r w:rsidRPr="00840F72">
        <w:rPr>
          <w:sz w:val="28"/>
          <w:szCs w:val="28"/>
        </w:rPr>
        <w:t xml:space="preserve"> тыс. рублей </w:t>
      </w:r>
      <w:r w:rsidR="005675B1" w:rsidRPr="00840F72">
        <w:rPr>
          <w:sz w:val="28"/>
          <w:szCs w:val="28"/>
        </w:rPr>
        <w:t>больше</w:t>
      </w:r>
      <w:r w:rsidRPr="00840F72">
        <w:rPr>
          <w:sz w:val="28"/>
          <w:szCs w:val="28"/>
        </w:rPr>
        <w:t xml:space="preserve"> показателей 2016 год</w:t>
      </w:r>
      <w:r w:rsidR="005675B1" w:rsidRPr="00840F72">
        <w:rPr>
          <w:sz w:val="28"/>
          <w:szCs w:val="28"/>
        </w:rPr>
        <w:t>а</w:t>
      </w:r>
      <w:r w:rsidRPr="00840F72">
        <w:rPr>
          <w:sz w:val="28"/>
          <w:szCs w:val="28"/>
        </w:rPr>
        <w:t>.</w:t>
      </w:r>
      <w:r w:rsidR="005675B1" w:rsidRPr="00840F72">
        <w:rPr>
          <w:sz w:val="28"/>
          <w:szCs w:val="28"/>
        </w:rPr>
        <w:t xml:space="preserve"> </w:t>
      </w:r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Расходы на социальную сферу (образование, культура, кинематография, социальная политика, физическая культура и спорт) по итогам исполнения бюджета за 2017 год составили </w:t>
      </w:r>
      <w:r w:rsidR="005675B1" w:rsidRPr="00840F72">
        <w:rPr>
          <w:sz w:val="28"/>
          <w:szCs w:val="28"/>
        </w:rPr>
        <w:t>1 822,7</w:t>
      </w:r>
      <w:r w:rsidRPr="00840F72">
        <w:rPr>
          <w:sz w:val="28"/>
          <w:szCs w:val="28"/>
        </w:rPr>
        <w:t xml:space="preserve"> тыс. рублей, или </w:t>
      </w:r>
      <w:r w:rsidR="005675B1" w:rsidRPr="00840F72">
        <w:rPr>
          <w:sz w:val="28"/>
          <w:szCs w:val="28"/>
        </w:rPr>
        <w:t>26,8</w:t>
      </w:r>
      <w:r w:rsidRPr="00840F72">
        <w:rPr>
          <w:sz w:val="28"/>
          <w:szCs w:val="28"/>
        </w:rPr>
        <w:t xml:space="preserve">% от общего объема расходов, по сравнению с предыдущим 2016 годом расходы </w:t>
      </w:r>
      <w:r w:rsidR="005675B1" w:rsidRPr="00840F72">
        <w:rPr>
          <w:sz w:val="28"/>
          <w:szCs w:val="28"/>
        </w:rPr>
        <w:t>увеличились</w:t>
      </w:r>
      <w:r w:rsidRPr="00840F72">
        <w:rPr>
          <w:sz w:val="28"/>
          <w:szCs w:val="28"/>
        </w:rPr>
        <w:t xml:space="preserve"> на </w:t>
      </w:r>
      <w:r w:rsidR="005675B1" w:rsidRPr="00840F72">
        <w:rPr>
          <w:sz w:val="28"/>
          <w:szCs w:val="28"/>
        </w:rPr>
        <w:t>129,7</w:t>
      </w:r>
      <w:r w:rsidRPr="00840F72">
        <w:rPr>
          <w:sz w:val="28"/>
          <w:szCs w:val="28"/>
        </w:rPr>
        <w:t xml:space="preserve"> тыс. рублей. </w:t>
      </w:r>
    </w:p>
    <w:p w:rsidR="00F3779E" w:rsidRPr="00840F72" w:rsidRDefault="00F3779E" w:rsidP="00F3779E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Остальные </w:t>
      </w:r>
      <w:r w:rsidR="00364BAE" w:rsidRPr="00840F72">
        <w:rPr>
          <w:sz w:val="28"/>
          <w:szCs w:val="28"/>
        </w:rPr>
        <w:t>27,1</w:t>
      </w:r>
      <w:r w:rsidRPr="00840F72">
        <w:rPr>
          <w:sz w:val="28"/>
          <w:szCs w:val="28"/>
        </w:rPr>
        <w:t>% распределены по следующим разделам: национальная оборона – 1,</w:t>
      </w:r>
      <w:r w:rsidR="00364BAE" w:rsidRPr="00840F72">
        <w:rPr>
          <w:sz w:val="28"/>
          <w:szCs w:val="28"/>
        </w:rPr>
        <w:t>8</w:t>
      </w:r>
      <w:r w:rsidRPr="00840F72">
        <w:rPr>
          <w:sz w:val="28"/>
          <w:szCs w:val="28"/>
        </w:rPr>
        <w:t>%; национальная безопасность и правоохранительная деятельность – 0,</w:t>
      </w:r>
      <w:r w:rsidR="00364BAE" w:rsidRPr="00840F72">
        <w:rPr>
          <w:sz w:val="28"/>
          <w:szCs w:val="28"/>
        </w:rPr>
        <w:t>2</w:t>
      </w:r>
      <w:r w:rsidRPr="00840F72">
        <w:rPr>
          <w:sz w:val="28"/>
          <w:szCs w:val="28"/>
        </w:rPr>
        <w:t>%; национальная экономика – 4,</w:t>
      </w:r>
      <w:r w:rsidR="00364BAE" w:rsidRPr="00840F72">
        <w:rPr>
          <w:sz w:val="28"/>
          <w:szCs w:val="28"/>
        </w:rPr>
        <w:t>4</w:t>
      </w:r>
      <w:r w:rsidRPr="00840F72">
        <w:rPr>
          <w:sz w:val="28"/>
          <w:szCs w:val="28"/>
        </w:rPr>
        <w:t>%, жилищно-коммунальное хозяйство – 1</w:t>
      </w:r>
      <w:r w:rsidR="00364BAE" w:rsidRPr="00840F72">
        <w:rPr>
          <w:sz w:val="28"/>
          <w:szCs w:val="28"/>
        </w:rPr>
        <w:t>2</w:t>
      </w:r>
      <w:r w:rsidRPr="00840F72">
        <w:rPr>
          <w:sz w:val="28"/>
          <w:szCs w:val="28"/>
        </w:rPr>
        <w:t>,</w:t>
      </w:r>
      <w:r w:rsidR="00364BAE" w:rsidRPr="00840F72">
        <w:rPr>
          <w:sz w:val="28"/>
          <w:szCs w:val="28"/>
        </w:rPr>
        <w:t>4</w:t>
      </w:r>
      <w:r w:rsidRPr="00840F72">
        <w:rPr>
          <w:sz w:val="28"/>
          <w:szCs w:val="28"/>
        </w:rPr>
        <w:t>%.</w:t>
      </w:r>
    </w:p>
    <w:p w:rsidR="00F3779E" w:rsidRPr="00840F72" w:rsidRDefault="00364BAE" w:rsidP="00F3779E">
      <w:pPr>
        <w:ind w:firstLine="709"/>
        <w:jc w:val="both"/>
        <w:rPr>
          <w:b/>
          <w:sz w:val="28"/>
          <w:szCs w:val="28"/>
        </w:rPr>
      </w:pPr>
      <w:r w:rsidRPr="00840F72">
        <w:rPr>
          <w:sz w:val="28"/>
          <w:szCs w:val="28"/>
        </w:rPr>
        <w:t>Исполнение по всем разделам расходов в 2017 году составило 100,0%.</w:t>
      </w:r>
    </w:p>
    <w:p w:rsidR="00F3779E" w:rsidRPr="00840F72" w:rsidRDefault="00F3779E" w:rsidP="00934625">
      <w:pPr>
        <w:ind w:firstLine="709"/>
        <w:jc w:val="both"/>
        <w:rPr>
          <w:sz w:val="28"/>
          <w:szCs w:val="28"/>
        </w:rPr>
      </w:pPr>
    </w:p>
    <w:p w:rsidR="00C908D4" w:rsidRPr="00840F72" w:rsidRDefault="00C908D4" w:rsidP="00057141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840F72">
        <w:rPr>
          <w:rFonts w:eastAsia="Calibri"/>
          <w:b/>
          <w:sz w:val="28"/>
          <w:szCs w:val="28"/>
          <w:lang w:eastAsia="en-US"/>
        </w:rPr>
        <w:t>Организация внутреннего финансового контроля и внутреннего финансового аудита главными администраторами бюджетных средств</w:t>
      </w:r>
    </w:p>
    <w:p w:rsidR="00A27CCD" w:rsidRPr="00840F72" w:rsidRDefault="00A27CCD" w:rsidP="008C0316">
      <w:pPr>
        <w:ind w:right="-1" w:firstLine="708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В соответствии со статье</w:t>
      </w:r>
      <w:r w:rsidR="008C0316" w:rsidRPr="00840F72">
        <w:rPr>
          <w:sz w:val="28"/>
          <w:szCs w:val="28"/>
        </w:rPr>
        <w:t xml:space="preserve">й 160.2-1 Бюджетного кодекса Российской Федерации постановлением Администрации </w:t>
      </w:r>
      <w:r w:rsidRPr="00840F72">
        <w:rPr>
          <w:sz w:val="28"/>
          <w:szCs w:val="28"/>
        </w:rPr>
        <w:t>Новогоре</w:t>
      </w:r>
      <w:r w:rsidR="00D97C34" w:rsidRPr="00840F72">
        <w:rPr>
          <w:sz w:val="28"/>
          <w:szCs w:val="28"/>
        </w:rPr>
        <w:t>н</w:t>
      </w:r>
      <w:r w:rsidR="008C0316" w:rsidRPr="00840F72">
        <w:rPr>
          <w:sz w:val="28"/>
          <w:szCs w:val="28"/>
        </w:rPr>
        <w:t xml:space="preserve">ского сельского </w:t>
      </w:r>
      <w:r w:rsidR="008C0316" w:rsidRPr="00840F72">
        <w:rPr>
          <w:sz w:val="28"/>
          <w:szCs w:val="28"/>
        </w:rPr>
        <w:lastRenderedPageBreak/>
        <w:t>поселения от 0</w:t>
      </w:r>
      <w:r w:rsidRPr="00840F72">
        <w:rPr>
          <w:sz w:val="28"/>
          <w:szCs w:val="28"/>
        </w:rPr>
        <w:t>1</w:t>
      </w:r>
      <w:r w:rsidR="008C0316" w:rsidRPr="00840F72">
        <w:rPr>
          <w:sz w:val="28"/>
          <w:szCs w:val="28"/>
        </w:rPr>
        <w:t>.0</w:t>
      </w:r>
      <w:r w:rsidRPr="00840F72">
        <w:rPr>
          <w:sz w:val="28"/>
          <w:szCs w:val="28"/>
        </w:rPr>
        <w:t>7</w:t>
      </w:r>
      <w:r w:rsidR="008C0316" w:rsidRPr="00840F72">
        <w:rPr>
          <w:sz w:val="28"/>
          <w:szCs w:val="28"/>
        </w:rPr>
        <w:t>.201</w:t>
      </w:r>
      <w:r w:rsidRPr="00840F72">
        <w:rPr>
          <w:sz w:val="28"/>
          <w:szCs w:val="28"/>
        </w:rPr>
        <w:t>5</w:t>
      </w:r>
      <w:r w:rsidR="008C0316" w:rsidRPr="00840F72">
        <w:rPr>
          <w:sz w:val="28"/>
          <w:szCs w:val="28"/>
        </w:rPr>
        <w:t xml:space="preserve"> № </w:t>
      </w:r>
      <w:r w:rsidRPr="00840F72">
        <w:rPr>
          <w:sz w:val="28"/>
          <w:szCs w:val="28"/>
        </w:rPr>
        <w:t>56</w:t>
      </w:r>
      <w:r w:rsidR="008C0316" w:rsidRPr="00840F72">
        <w:rPr>
          <w:sz w:val="28"/>
          <w:szCs w:val="28"/>
        </w:rPr>
        <w:t xml:space="preserve"> «</w:t>
      </w:r>
      <w:r w:rsidR="00D97C34" w:rsidRPr="00840F72">
        <w:rPr>
          <w:sz w:val="28"/>
          <w:szCs w:val="28"/>
        </w:rPr>
        <w:t xml:space="preserve">Об утверждении Порядка осуществления </w:t>
      </w:r>
      <w:r w:rsidRPr="00840F72">
        <w:rPr>
          <w:sz w:val="28"/>
          <w:szCs w:val="28"/>
        </w:rPr>
        <w:t>внутреннего финансового контроля и внутреннего финансового аудита муниципальном образовании «Новогоренское сельское поселение» утвержден Порядок осуществления внутреннего финансового контроля и внутреннего финансового аудита (далее - Порядок № 56).</w:t>
      </w:r>
    </w:p>
    <w:p w:rsidR="008C0316" w:rsidRPr="00840F72" w:rsidRDefault="008C0316" w:rsidP="008C0316">
      <w:pPr>
        <w:ind w:firstLine="708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Согласно </w:t>
      </w:r>
      <w:r w:rsidR="00A27CCD" w:rsidRPr="00840F72">
        <w:rPr>
          <w:sz w:val="28"/>
          <w:szCs w:val="28"/>
        </w:rPr>
        <w:t>под</w:t>
      </w:r>
      <w:r w:rsidRPr="00840F72">
        <w:rPr>
          <w:sz w:val="28"/>
          <w:szCs w:val="28"/>
        </w:rPr>
        <w:t xml:space="preserve">пункту </w:t>
      </w:r>
      <w:r w:rsidR="00A27CCD" w:rsidRPr="00840F72">
        <w:rPr>
          <w:sz w:val="28"/>
          <w:szCs w:val="28"/>
        </w:rPr>
        <w:t>2.1.1</w:t>
      </w:r>
      <w:r w:rsidRPr="00840F72">
        <w:rPr>
          <w:sz w:val="28"/>
          <w:szCs w:val="28"/>
        </w:rPr>
        <w:t xml:space="preserve"> Порядка № </w:t>
      </w:r>
      <w:r w:rsidR="00A27CCD" w:rsidRPr="00840F72">
        <w:rPr>
          <w:sz w:val="28"/>
          <w:szCs w:val="28"/>
        </w:rPr>
        <w:t>56</w:t>
      </w:r>
      <w:r w:rsidRPr="00840F72">
        <w:rPr>
          <w:sz w:val="28"/>
          <w:szCs w:val="28"/>
        </w:rPr>
        <w:t xml:space="preserve"> внутренний финансовый контроль </w:t>
      </w:r>
      <w:r w:rsidR="00A27CCD" w:rsidRPr="00840F72">
        <w:rPr>
          <w:sz w:val="28"/>
          <w:szCs w:val="28"/>
        </w:rPr>
        <w:t xml:space="preserve">- непрерывный процесс, осуществляемый Главой Новогоренского сельского поселения и иными должностными лицами администрации, организующими и выполняющими внутренние процедуры составления и исполнения бюджета Новогоренского сельского поселения, ведения бюджетного учета и составления бюджетной отчетности, </w:t>
      </w:r>
      <w:r w:rsidRPr="00840F72">
        <w:rPr>
          <w:sz w:val="28"/>
          <w:szCs w:val="28"/>
        </w:rPr>
        <w:t>направлен</w:t>
      </w:r>
      <w:r w:rsidR="00A27CCD" w:rsidRPr="00840F72">
        <w:rPr>
          <w:sz w:val="28"/>
          <w:szCs w:val="28"/>
        </w:rPr>
        <w:t xml:space="preserve"> </w:t>
      </w:r>
      <w:proofErr w:type="gramStart"/>
      <w:r w:rsidR="00A27CCD" w:rsidRPr="00840F72">
        <w:rPr>
          <w:sz w:val="28"/>
          <w:szCs w:val="28"/>
        </w:rPr>
        <w:t>на</w:t>
      </w:r>
      <w:proofErr w:type="gramEnd"/>
      <w:r w:rsidRPr="00840F72">
        <w:rPr>
          <w:sz w:val="28"/>
          <w:szCs w:val="28"/>
        </w:rPr>
        <w:t>:</w:t>
      </w:r>
    </w:p>
    <w:p w:rsidR="00A27CCD" w:rsidRPr="00840F72" w:rsidRDefault="00A27CCD" w:rsidP="00A27CCD">
      <w:pPr>
        <w:ind w:firstLine="540"/>
        <w:rPr>
          <w:sz w:val="28"/>
          <w:szCs w:val="28"/>
        </w:rPr>
      </w:pPr>
      <w:r w:rsidRPr="00840F72">
        <w:rPr>
          <w:sz w:val="28"/>
          <w:szCs w:val="28"/>
        </w:rPr>
        <w:t>недопущение (пресечение) нарушений нормативных правовых актов, регулирующих бюджетные правоотношения;</w:t>
      </w:r>
    </w:p>
    <w:p w:rsidR="00A27CCD" w:rsidRPr="00840F72" w:rsidRDefault="00A27CCD" w:rsidP="00A27CCD">
      <w:pPr>
        <w:ind w:firstLine="540"/>
        <w:rPr>
          <w:sz w:val="28"/>
          <w:szCs w:val="28"/>
        </w:rPr>
      </w:pPr>
      <w:r w:rsidRPr="00840F72">
        <w:rPr>
          <w:sz w:val="28"/>
          <w:szCs w:val="28"/>
        </w:rPr>
        <w:t>повышение экономности и результативности использования бюджетных средств.</w:t>
      </w:r>
    </w:p>
    <w:p w:rsidR="00A27CCD" w:rsidRPr="00840F72" w:rsidRDefault="00C52D92" w:rsidP="008C0316">
      <w:pPr>
        <w:ind w:firstLine="708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Согласно подпункту 3.1.1 Порядка № 56 предусмотрено, что внутренний финансовый аудит осуществляется одним или несколькими уполномоченными должностными лицами администрации (далее -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</w:p>
    <w:p w:rsidR="00C52D92" w:rsidRPr="00840F72" w:rsidRDefault="00C52D92" w:rsidP="00C52D92">
      <w:pPr>
        <w:ind w:firstLine="540"/>
        <w:rPr>
          <w:sz w:val="28"/>
          <w:szCs w:val="28"/>
        </w:rPr>
      </w:pPr>
      <w:r w:rsidRPr="00840F72">
        <w:rPr>
          <w:sz w:val="28"/>
          <w:szCs w:val="28"/>
        </w:rPr>
        <w:t>Целями внутреннего финансового аудита являются:</w:t>
      </w:r>
    </w:p>
    <w:p w:rsidR="00C52D92" w:rsidRPr="00840F72" w:rsidRDefault="00C52D92" w:rsidP="00C52D92">
      <w:pPr>
        <w:ind w:firstLine="540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C52D92" w:rsidRPr="00840F72" w:rsidRDefault="00C52D92" w:rsidP="00C52D92">
      <w:pPr>
        <w:ind w:firstLine="540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52D92" w:rsidRPr="00840F72" w:rsidRDefault="00C52D92" w:rsidP="00C52D92">
      <w:pPr>
        <w:ind w:firstLine="540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подготовка предложений по повышению экономности и результативности использования средств бюджета сельского поселения.</w:t>
      </w:r>
    </w:p>
    <w:p w:rsidR="00C52D92" w:rsidRPr="00840F72" w:rsidRDefault="00C52D92" w:rsidP="00C52D92">
      <w:pPr>
        <w:ind w:firstLine="709"/>
        <w:jc w:val="both"/>
        <w:rPr>
          <w:b/>
          <w:sz w:val="28"/>
          <w:szCs w:val="28"/>
        </w:rPr>
      </w:pPr>
      <w:proofErr w:type="gramStart"/>
      <w:r w:rsidRPr="00840F72">
        <w:rPr>
          <w:b/>
          <w:sz w:val="28"/>
          <w:szCs w:val="28"/>
        </w:rPr>
        <w:t>Следует отметить, что в 201</w:t>
      </w:r>
      <w:r w:rsidR="00057141" w:rsidRPr="00840F72">
        <w:rPr>
          <w:b/>
          <w:sz w:val="28"/>
          <w:szCs w:val="28"/>
        </w:rPr>
        <w:t>7</w:t>
      </w:r>
      <w:r w:rsidRPr="00840F72">
        <w:rPr>
          <w:b/>
          <w:sz w:val="28"/>
          <w:szCs w:val="28"/>
        </w:rPr>
        <w:t xml:space="preserve"> году Администрацией </w:t>
      </w:r>
      <w:r w:rsidR="008D2AF9" w:rsidRPr="00840F72">
        <w:rPr>
          <w:b/>
          <w:sz w:val="28"/>
          <w:szCs w:val="28"/>
        </w:rPr>
        <w:t xml:space="preserve">Новогоренского сельского </w:t>
      </w:r>
      <w:r w:rsidRPr="00840F72">
        <w:rPr>
          <w:b/>
          <w:sz w:val="28"/>
          <w:szCs w:val="28"/>
        </w:rPr>
        <w:t xml:space="preserve">поселения, как главным распорядителем (распорядителем) средств бюджета муниципального образования «Новогоренское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 не осуществлялся внутренний финансовый контроль и внутренний финансовый аудит в нарушение статьи 160.2-1 Бюджетного кодекса Российской Федерации и Порядка </w:t>
      </w:r>
      <w:r w:rsidR="00057141" w:rsidRPr="00840F72">
        <w:rPr>
          <w:b/>
          <w:sz w:val="28"/>
          <w:szCs w:val="28"/>
        </w:rPr>
        <w:t xml:space="preserve">  </w:t>
      </w:r>
      <w:r w:rsidRPr="00840F72">
        <w:rPr>
          <w:b/>
          <w:sz w:val="28"/>
          <w:szCs w:val="28"/>
        </w:rPr>
        <w:t>№ 56.</w:t>
      </w:r>
      <w:proofErr w:type="gramEnd"/>
    </w:p>
    <w:p w:rsidR="00AA4FD6" w:rsidRPr="00840F72" w:rsidRDefault="00AA4FD6" w:rsidP="00AA4FD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72">
        <w:rPr>
          <w:rFonts w:ascii="Times New Roman" w:hAnsi="Times New Roman" w:cs="Times New Roman"/>
          <w:b/>
          <w:sz w:val="28"/>
          <w:szCs w:val="28"/>
        </w:rPr>
        <w:t>5. Соблюдение ограничений, установленных бюджетным законодательством</w:t>
      </w:r>
    </w:p>
    <w:p w:rsidR="00AA4FD6" w:rsidRPr="00840F72" w:rsidRDefault="00AA4FD6" w:rsidP="00AA4FD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4FD6" w:rsidRPr="00840F72" w:rsidRDefault="00AA4FD6" w:rsidP="00AA4FD6">
      <w:pPr>
        <w:ind w:firstLine="709"/>
        <w:jc w:val="both"/>
        <w:rPr>
          <w:sz w:val="28"/>
          <w:szCs w:val="28"/>
          <w:u w:val="single"/>
        </w:rPr>
      </w:pPr>
      <w:r w:rsidRPr="00840F72">
        <w:rPr>
          <w:sz w:val="28"/>
          <w:szCs w:val="28"/>
          <w:u w:val="single"/>
        </w:rPr>
        <w:t xml:space="preserve">Резервный фонд Администрации </w:t>
      </w:r>
      <w:proofErr w:type="spellStart"/>
      <w:r w:rsidR="00C657AE" w:rsidRPr="00840F72">
        <w:rPr>
          <w:sz w:val="28"/>
          <w:szCs w:val="28"/>
          <w:u w:val="single"/>
        </w:rPr>
        <w:t>Новогоренского</w:t>
      </w:r>
      <w:proofErr w:type="spellEnd"/>
      <w:r w:rsidRPr="00840F72">
        <w:rPr>
          <w:sz w:val="28"/>
          <w:szCs w:val="28"/>
          <w:u w:val="single"/>
        </w:rPr>
        <w:t xml:space="preserve"> сельского поселения за 2017 год.</w:t>
      </w:r>
    </w:p>
    <w:p w:rsidR="00AA4FD6" w:rsidRPr="00840F72" w:rsidRDefault="00AA4FD6" w:rsidP="00AA4FD6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lastRenderedPageBreak/>
        <w:t xml:space="preserve">Согласно отчета об использовании резервного фонда Администрации поселения за 2017 год, представленного в качестве документов и материалов к проекту решения всего выделено средств резервного фонда в сумме                  15,0 тыс. рублей (что составляет 0,2% от общей суммы расходов </w:t>
      </w:r>
      <w:r w:rsidR="009D79BA" w:rsidRPr="00840F72">
        <w:rPr>
          <w:sz w:val="28"/>
          <w:szCs w:val="28"/>
        </w:rPr>
        <w:t>6 794,2</w:t>
      </w:r>
      <w:r w:rsidRPr="00840F72">
        <w:rPr>
          <w:sz w:val="28"/>
          <w:szCs w:val="28"/>
        </w:rPr>
        <w:t xml:space="preserve"> </w:t>
      </w:r>
      <w:r w:rsidR="009D79BA" w:rsidRPr="00840F72">
        <w:rPr>
          <w:sz w:val="28"/>
          <w:szCs w:val="28"/>
        </w:rPr>
        <w:t>тыс</w:t>
      </w:r>
      <w:proofErr w:type="gramStart"/>
      <w:r w:rsidR="009D79BA" w:rsidRPr="00840F72">
        <w:rPr>
          <w:sz w:val="28"/>
          <w:szCs w:val="28"/>
        </w:rPr>
        <w:t>.</w:t>
      </w:r>
      <w:r w:rsidRPr="00840F72">
        <w:rPr>
          <w:sz w:val="28"/>
          <w:szCs w:val="28"/>
        </w:rPr>
        <w:t>р</w:t>
      </w:r>
      <w:proofErr w:type="gramEnd"/>
      <w:r w:rsidRPr="00840F72">
        <w:rPr>
          <w:sz w:val="28"/>
          <w:szCs w:val="28"/>
        </w:rPr>
        <w:t>ублей), исполнение составило 100,0% и не превышает предельного размера, установленного статьей 81 БК РФ, а именно 3% от общего объема расходов.</w:t>
      </w:r>
    </w:p>
    <w:p w:rsidR="00C52D92" w:rsidRPr="00840F72" w:rsidRDefault="00C52D92" w:rsidP="002E7F3E">
      <w:pPr>
        <w:ind w:firstLine="709"/>
        <w:jc w:val="both"/>
        <w:rPr>
          <w:sz w:val="28"/>
          <w:szCs w:val="28"/>
        </w:rPr>
      </w:pPr>
    </w:p>
    <w:p w:rsidR="009A1061" w:rsidRPr="00840F72" w:rsidRDefault="009A1061" w:rsidP="009A1061">
      <w:pPr>
        <w:jc w:val="center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>Вывод:</w:t>
      </w:r>
    </w:p>
    <w:p w:rsidR="00AA4FD6" w:rsidRPr="00840F72" w:rsidRDefault="00AA4FD6" w:rsidP="004E643C">
      <w:pPr>
        <w:ind w:firstLine="709"/>
        <w:jc w:val="both"/>
        <w:rPr>
          <w:sz w:val="28"/>
          <w:szCs w:val="28"/>
        </w:rPr>
      </w:pPr>
    </w:p>
    <w:p w:rsidR="00AA4FD6" w:rsidRPr="00840F72" w:rsidRDefault="00AA4FD6" w:rsidP="00AA4FD6">
      <w:pPr>
        <w:ind w:firstLine="709"/>
        <w:jc w:val="both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 xml:space="preserve">Счетная палата </w:t>
      </w:r>
      <w:proofErr w:type="spellStart"/>
      <w:r w:rsidRPr="00840F72">
        <w:rPr>
          <w:b/>
          <w:sz w:val="28"/>
          <w:szCs w:val="28"/>
        </w:rPr>
        <w:t>Колпашевского</w:t>
      </w:r>
      <w:proofErr w:type="spellEnd"/>
      <w:r w:rsidRPr="00840F72"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 w:rsidR="009D79BA" w:rsidRPr="00840F72">
        <w:rPr>
          <w:b/>
          <w:sz w:val="28"/>
          <w:szCs w:val="28"/>
        </w:rPr>
        <w:t>Новогоренского</w:t>
      </w:r>
      <w:proofErr w:type="spellEnd"/>
      <w:r w:rsidRPr="00840F72">
        <w:rPr>
          <w:b/>
          <w:sz w:val="28"/>
          <w:szCs w:val="28"/>
        </w:rPr>
        <w:t xml:space="preserve"> сельского поселения, как содержащий достоверную информацию, соответствующий бюджетному законодательству Российской Федерации, с учетом выполнения отмеченных в настоящем Заключении рекомендаций и устранения выявленных недостатков.</w:t>
      </w:r>
    </w:p>
    <w:p w:rsidR="00AA4FD6" w:rsidRPr="00840F72" w:rsidRDefault="00AA4FD6" w:rsidP="004E643C">
      <w:pPr>
        <w:ind w:firstLine="709"/>
        <w:jc w:val="both"/>
        <w:rPr>
          <w:sz w:val="28"/>
          <w:szCs w:val="28"/>
        </w:rPr>
      </w:pPr>
    </w:p>
    <w:p w:rsidR="002C2A9C" w:rsidRPr="00840F72" w:rsidRDefault="002C2A9C" w:rsidP="002C2A9C">
      <w:pPr>
        <w:pStyle w:val="a3"/>
        <w:jc w:val="both"/>
        <w:outlineLvl w:val="2"/>
        <w:rPr>
          <w:sz w:val="28"/>
          <w:szCs w:val="28"/>
        </w:rPr>
      </w:pPr>
    </w:p>
    <w:p w:rsidR="00D3615B" w:rsidRPr="00840F72" w:rsidRDefault="00D3615B" w:rsidP="002C2A9C">
      <w:pPr>
        <w:pStyle w:val="a3"/>
        <w:jc w:val="both"/>
        <w:outlineLvl w:val="2"/>
        <w:rPr>
          <w:sz w:val="28"/>
          <w:szCs w:val="28"/>
        </w:rPr>
      </w:pPr>
    </w:p>
    <w:p w:rsidR="002C2A9C" w:rsidRPr="00840F72" w:rsidRDefault="002C2A9C" w:rsidP="002C2A9C">
      <w:pPr>
        <w:pStyle w:val="a3"/>
        <w:jc w:val="both"/>
        <w:outlineLvl w:val="2"/>
        <w:rPr>
          <w:sz w:val="28"/>
          <w:szCs w:val="28"/>
        </w:rPr>
      </w:pPr>
    </w:p>
    <w:p w:rsidR="009D79BA" w:rsidRPr="00840F72" w:rsidRDefault="009D79BA" w:rsidP="009D79BA">
      <w:pPr>
        <w:ind w:right="-1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Председатель                     __________________               Е.В. </w:t>
      </w:r>
      <w:proofErr w:type="spellStart"/>
      <w:r w:rsidRPr="00840F72">
        <w:rPr>
          <w:sz w:val="28"/>
          <w:szCs w:val="28"/>
        </w:rPr>
        <w:t>Мозжерин</w:t>
      </w:r>
      <w:proofErr w:type="spellEnd"/>
      <w:r w:rsidRPr="00840F72">
        <w:rPr>
          <w:sz w:val="28"/>
          <w:szCs w:val="28"/>
        </w:rPr>
        <w:t xml:space="preserve"> </w:t>
      </w:r>
    </w:p>
    <w:p w:rsidR="009D79BA" w:rsidRPr="00840F72" w:rsidRDefault="009D79BA" w:rsidP="009D79BA">
      <w:pPr>
        <w:ind w:right="-1"/>
        <w:jc w:val="both"/>
        <w:rPr>
          <w:sz w:val="28"/>
          <w:szCs w:val="28"/>
        </w:rPr>
      </w:pPr>
    </w:p>
    <w:p w:rsidR="009D79BA" w:rsidRPr="00840F72" w:rsidRDefault="009D79BA" w:rsidP="009D79BA">
      <w:pPr>
        <w:ind w:right="-1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Инспектор                           __________________               С.В. </w:t>
      </w:r>
      <w:proofErr w:type="spellStart"/>
      <w:r w:rsidRPr="00840F72">
        <w:rPr>
          <w:sz w:val="28"/>
          <w:szCs w:val="28"/>
        </w:rPr>
        <w:t>Задоянова</w:t>
      </w:r>
      <w:proofErr w:type="spellEnd"/>
      <w:r w:rsidRPr="00840F72">
        <w:rPr>
          <w:sz w:val="28"/>
          <w:szCs w:val="28"/>
        </w:rPr>
        <w:t xml:space="preserve">       </w:t>
      </w:r>
    </w:p>
    <w:p w:rsidR="00A00EBD" w:rsidRPr="00840F72" w:rsidRDefault="00A00EBD" w:rsidP="009D79BA">
      <w:pPr>
        <w:jc w:val="both"/>
        <w:outlineLvl w:val="2"/>
        <w:rPr>
          <w:sz w:val="28"/>
          <w:szCs w:val="28"/>
        </w:rPr>
      </w:pPr>
    </w:p>
    <w:sectPr w:rsidR="00A00EBD" w:rsidRPr="00840F72" w:rsidSect="00857A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6C" w:rsidRDefault="00C4666C" w:rsidP="00857AF9">
      <w:r>
        <w:separator/>
      </w:r>
    </w:p>
  </w:endnote>
  <w:endnote w:type="continuationSeparator" w:id="0">
    <w:p w:rsidR="00C4666C" w:rsidRDefault="00C4666C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840F72" w:rsidRDefault="00840F72">
        <w:pPr>
          <w:pStyle w:val="af2"/>
          <w:jc w:val="right"/>
        </w:pPr>
        <w:fldSimple w:instr=" PAGE   \* MERGEFORMAT ">
          <w:r w:rsidR="00087882">
            <w:rPr>
              <w:noProof/>
            </w:rPr>
            <w:t>2</w:t>
          </w:r>
        </w:fldSimple>
      </w:p>
    </w:sdtContent>
  </w:sdt>
  <w:p w:rsidR="00840F72" w:rsidRDefault="00840F7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6C" w:rsidRDefault="00C4666C" w:rsidP="00857AF9">
      <w:r>
        <w:separator/>
      </w:r>
    </w:p>
  </w:footnote>
  <w:footnote w:type="continuationSeparator" w:id="0">
    <w:p w:rsidR="00C4666C" w:rsidRDefault="00C4666C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4EA6"/>
    <w:rsid w:val="000155BA"/>
    <w:rsid w:val="00015D48"/>
    <w:rsid w:val="00016A76"/>
    <w:rsid w:val="000219B3"/>
    <w:rsid w:val="00023480"/>
    <w:rsid w:val="00024233"/>
    <w:rsid w:val="000275DB"/>
    <w:rsid w:val="00027DEC"/>
    <w:rsid w:val="00031AD1"/>
    <w:rsid w:val="000324DB"/>
    <w:rsid w:val="00034C65"/>
    <w:rsid w:val="0003685E"/>
    <w:rsid w:val="00037314"/>
    <w:rsid w:val="00037BF4"/>
    <w:rsid w:val="00040138"/>
    <w:rsid w:val="00042015"/>
    <w:rsid w:val="00043B0B"/>
    <w:rsid w:val="000533DD"/>
    <w:rsid w:val="000542F4"/>
    <w:rsid w:val="0005670C"/>
    <w:rsid w:val="00057141"/>
    <w:rsid w:val="0005768C"/>
    <w:rsid w:val="00060667"/>
    <w:rsid w:val="00065A0B"/>
    <w:rsid w:val="000674C5"/>
    <w:rsid w:val="000721DC"/>
    <w:rsid w:val="000732AD"/>
    <w:rsid w:val="000770C0"/>
    <w:rsid w:val="000770F8"/>
    <w:rsid w:val="00084561"/>
    <w:rsid w:val="00087882"/>
    <w:rsid w:val="00092796"/>
    <w:rsid w:val="00093EEA"/>
    <w:rsid w:val="000A72D5"/>
    <w:rsid w:val="000B181E"/>
    <w:rsid w:val="000B2895"/>
    <w:rsid w:val="000B2A18"/>
    <w:rsid w:val="000B4DB7"/>
    <w:rsid w:val="000B584C"/>
    <w:rsid w:val="000C1C9C"/>
    <w:rsid w:val="000D53F1"/>
    <w:rsid w:val="000D6577"/>
    <w:rsid w:val="000D67DF"/>
    <w:rsid w:val="000D7ADE"/>
    <w:rsid w:val="000E041C"/>
    <w:rsid w:val="000E2058"/>
    <w:rsid w:val="000E283B"/>
    <w:rsid w:val="000E5368"/>
    <w:rsid w:val="000F2553"/>
    <w:rsid w:val="000F62DC"/>
    <w:rsid w:val="000F6A76"/>
    <w:rsid w:val="001025DD"/>
    <w:rsid w:val="001074F7"/>
    <w:rsid w:val="00107DDD"/>
    <w:rsid w:val="00107F7F"/>
    <w:rsid w:val="001101C3"/>
    <w:rsid w:val="0011229D"/>
    <w:rsid w:val="001143D5"/>
    <w:rsid w:val="00114895"/>
    <w:rsid w:val="00116CA1"/>
    <w:rsid w:val="00121702"/>
    <w:rsid w:val="0012463B"/>
    <w:rsid w:val="001249C4"/>
    <w:rsid w:val="00124D6C"/>
    <w:rsid w:val="00124E81"/>
    <w:rsid w:val="00124EE2"/>
    <w:rsid w:val="00125895"/>
    <w:rsid w:val="0012673D"/>
    <w:rsid w:val="00132181"/>
    <w:rsid w:val="00142D5B"/>
    <w:rsid w:val="00146191"/>
    <w:rsid w:val="0014791E"/>
    <w:rsid w:val="00147BA8"/>
    <w:rsid w:val="00160543"/>
    <w:rsid w:val="00163578"/>
    <w:rsid w:val="001800E7"/>
    <w:rsid w:val="00182DE4"/>
    <w:rsid w:val="001875FE"/>
    <w:rsid w:val="00190DAC"/>
    <w:rsid w:val="001933DC"/>
    <w:rsid w:val="00193477"/>
    <w:rsid w:val="00196FB1"/>
    <w:rsid w:val="001A430D"/>
    <w:rsid w:val="001A56BB"/>
    <w:rsid w:val="001B363B"/>
    <w:rsid w:val="001B399A"/>
    <w:rsid w:val="001B4935"/>
    <w:rsid w:val="001C067E"/>
    <w:rsid w:val="001C0837"/>
    <w:rsid w:val="001C274C"/>
    <w:rsid w:val="001C326A"/>
    <w:rsid w:val="001D1D8B"/>
    <w:rsid w:val="001D57C2"/>
    <w:rsid w:val="001D5FBD"/>
    <w:rsid w:val="001D6969"/>
    <w:rsid w:val="001D6FF4"/>
    <w:rsid w:val="001D705C"/>
    <w:rsid w:val="001E1463"/>
    <w:rsid w:val="001F1C2B"/>
    <w:rsid w:val="001F3F4A"/>
    <w:rsid w:val="001F5F39"/>
    <w:rsid w:val="001F65F7"/>
    <w:rsid w:val="001F7FD8"/>
    <w:rsid w:val="002050FB"/>
    <w:rsid w:val="00217FFB"/>
    <w:rsid w:val="00225A59"/>
    <w:rsid w:val="00237956"/>
    <w:rsid w:val="00237FB7"/>
    <w:rsid w:val="00251A9D"/>
    <w:rsid w:val="00257480"/>
    <w:rsid w:val="00262F34"/>
    <w:rsid w:val="00267C2E"/>
    <w:rsid w:val="00270954"/>
    <w:rsid w:val="002733B5"/>
    <w:rsid w:val="00274534"/>
    <w:rsid w:val="00275D5D"/>
    <w:rsid w:val="00276A84"/>
    <w:rsid w:val="00283134"/>
    <w:rsid w:val="00291751"/>
    <w:rsid w:val="002956B5"/>
    <w:rsid w:val="00296E17"/>
    <w:rsid w:val="002A38B4"/>
    <w:rsid w:val="002B105E"/>
    <w:rsid w:val="002B616E"/>
    <w:rsid w:val="002C2A9C"/>
    <w:rsid w:val="002C3714"/>
    <w:rsid w:val="002C42EC"/>
    <w:rsid w:val="002D287A"/>
    <w:rsid w:val="002D685B"/>
    <w:rsid w:val="002E2DB3"/>
    <w:rsid w:val="002E42D9"/>
    <w:rsid w:val="002E7F3E"/>
    <w:rsid w:val="002F61D9"/>
    <w:rsid w:val="002F6C76"/>
    <w:rsid w:val="002F7B5C"/>
    <w:rsid w:val="0030068D"/>
    <w:rsid w:val="00304380"/>
    <w:rsid w:val="003063B5"/>
    <w:rsid w:val="00306698"/>
    <w:rsid w:val="00310437"/>
    <w:rsid w:val="00315A8C"/>
    <w:rsid w:val="00321011"/>
    <w:rsid w:val="00322D3F"/>
    <w:rsid w:val="00324CAA"/>
    <w:rsid w:val="00325DD9"/>
    <w:rsid w:val="00327621"/>
    <w:rsid w:val="00327772"/>
    <w:rsid w:val="00331C59"/>
    <w:rsid w:val="00342076"/>
    <w:rsid w:val="00347C88"/>
    <w:rsid w:val="00350150"/>
    <w:rsid w:val="003525B5"/>
    <w:rsid w:val="0035294B"/>
    <w:rsid w:val="003541EE"/>
    <w:rsid w:val="0035597E"/>
    <w:rsid w:val="00362CCE"/>
    <w:rsid w:val="00364BAE"/>
    <w:rsid w:val="00366584"/>
    <w:rsid w:val="00370663"/>
    <w:rsid w:val="00375107"/>
    <w:rsid w:val="00376604"/>
    <w:rsid w:val="0038262E"/>
    <w:rsid w:val="00384FA1"/>
    <w:rsid w:val="00385097"/>
    <w:rsid w:val="00387135"/>
    <w:rsid w:val="003949E2"/>
    <w:rsid w:val="00395181"/>
    <w:rsid w:val="003976C3"/>
    <w:rsid w:val="003A2B87"/>
    <w:rsid w:val="003A59AF"/>
    <w:rsid w:val="003B4172"/>
    <w:rsid w:val="003C1A76"/>
    <w:rsid w:val="003C2539"/>
    <w:rsid w:val="003C2C8A"/>
    <w:rsid w:val="003C311E"/>
    <w:rsid w:val="003C778F"/>
    <w:rsid w:val="003D2E7B"/>
    <w:rsid w:val="003D3B09"/>
    <w:rsid w:val="003D53C4"/>
    <w:rsid w:val="003D6232"/>
    <w:rsid w:val="003E030B"/>
    <w:rsid w:val="003E2DCA"/>
    <w:rsid w:val="003E5563"/>
    <w:rsid w:val="003E6184"/>
    <w:rsid w:val="003F4F2F"/>
    <w:rsid w:val="003F71BE"/>
    <w:rsid w:val="00401B62"/>
    <w:rsid w:val="004021DF"/>
    <w:rsid w:val="0040524B"/>
    <w:rsid w:val="004108AC"/>
    <w:rsid w:val="004146EA"/>
    <w:rsid w:val="00416AA1"/>
    <w:rsid w:val="00417763"/>
    <w:rsid w:val="00420A68"/>
    <w:rsid w:val="0042118F"/>
    <w:rsid w:val="0042742F"/>
    <w:rsid w:val="004277D4"/>
    <w:rsid w:val="00447DFA"/>
    <w:rsid w:val="00450F92"/>
    <w:rsid w:val="004560DA"/>
    <w:rsid w:val="004649F0"/>
    <w:rsid w:val="0046731B"/>
    <w:rsid w:val="00472BE5"/>
    <w:rsid w:val="00472DE3"/>
    <w:rsid w:val="004743C6"/>
    <w:rsid w:val="00476150"/>
    <w:rsid w:val="00477276"/>
    <w:rsid w:val="004819A1"/>
    <w:rsid w:val="00483E62"/>
    <w:rsid w:val="004959CC"/>
    <w:rsid w:val="004A5D67"/>
    <w:rsid w:val="004A78CE"/>
    <w:rsid w:val="004B53CE"/>
    <w:rsid w:val="004B61DB"/>
    <w:rsid w:val="004C4A8B"/>
    <w:rsid w:val="004D4EDD"/>
    <w:rsid w:val="004D60E5"/>
    <w:rsid w:val="004E0913"/>
    <w:rsid w:val="004E3701"/>
    <w:rsid w:val="004E47F9"/>
    <w:rsid w:val="004E643C"/>
    <w:rsid w:val="004F306A"/>
    <w:rsid w:val="004F33DC"/>
    <w:rsid w:val="004F3948"/>
    <w:rsid w:val="004F5CA6"/>
    <w:rsid w:val="004F79B7"/>
    <w:rsid w:val="00501741"/>
    <w:rsid w:val="005027E4"/>
    <w:rsid w:val="00502D1D"/>
    <w:rsid w:val="00506DC1"/>
    <w:rsid w:val="00511CEF"/>
    <w:rsid w:val="00517A24"/>
    <w:rsid w:val="005222FE"/>
    <w:rsid w:val="00525F35"/>
    <w:rsid w:val="00530CC1"/>
    <w:rsid w:val="00534677"/>
    <w:rsid w:val="00536CB9"/>
    <w:rsid w:val="00540B97"/>
    <w:rsid w:val="00541370"/>
    <w:rsid w:val="00545708"/>
    <w:rsid w:val="00550DBD"/>
    <w:rsid w:val="0055539B"/>
    <w:rsid w:val="00562670"/>
    <w:rsid w:val="00563DF0"/>
    <w:rsid w:val="00566D02"/>
    <w:rsid w:val="005675B1"/>
    <w:rsid w:val="00573F24"/>
    <w:rsid w:val="00581534"/>
    <w:rsid w:val="00582F47"/>
    <w:rsid w:val="00586E1C"/>
    <w:rsid w:val="00593995"/>
    <w:rsid w:val="00594BE8"/>
    <w:rsid w:val="00594EE3"/>
    <w:rsid w:val="005961E8"/>
    <w:rsid w:val="005A73C9"/>
    <w:rsid w:val="005B00DB"/>
    <w:rsid w:val="005B0D7E"/>
    <w:rsid w:val="005B0E3C"/>
    <w:rsid w:val="005B1161"/>
    <w:rsid w:val="005B12F0"/>
    <w:rsid w:val="005B2E6F"/>
    <w:rsid w:val="005B6258"/>
    <w:rsid w:val="005B6E51"/>
    <w:rsid w:val="005C1421"/>
    <w:rsid w:val="005C53EC"/>
    <w:rsid w:val="005C7A8A"/>
    <w:rsid w:val="005D231A"/>
    <w:rsid w:val="005D46FA"/>
    <w:rsid w:val="005D598A"/>
    <w:rsid w:val="005E0453"/>
    <w:rsid w:val="005E101E"/>
    <w:rsid w:val="005F5AA5"/>
    <w:rsid w:val="00600355"/>
    <w:rsid w:val="00600517"/>
    <w:rsid w:val="00601A97"/>
    <w:rsid w:val="006042C3"/>
    <w:rsid w:val="00605F4A"/>
    <w:rsid w:val="00617863"/>
    <w:rsid w:val="00621F9B"/>
    <w:rsid w:val="00623C8C"/>
    <w:rsid w:val="00624014"/>
    <w:rsid w:val="00627642"/>
    <w:rsid w:val="00630C54"/>
    <w:rsid w:val="00633332"/>
    <w:rsid w:val="00636CA7"/>
    <w:rsid w:val="00642BA2"/>
    <w:rsid w:val="00642D7D"/>
    <w:rsid w:val="00645F90"/>
    <w:rsid w:val="00650925"/>
    <w:rsid w:val="0066329D"/>
    <w:rsid w:val="006667CD"/>
    <w:rsid w:val="006710EE"/>
    <w:rsid w:val="00672522"/>
    <w:rsid w:val="0067456E"/>
    <w:rsid w:val="006746F9"/>
    <w:rsid w:val="006769B7"/>
    <w:rsid w:val="0068440E"/>
    <w:rsid w:val="00686855"/>
    <w:rsid w:val="00687626"/>
    <w:rsid w:val="0068795A"/>
    <w:rsid w:val="00690223"/>
    <w:rsid w:val="00693C63"/>
    <w:rsid w:val="00694256"/>
    <w:rsid w:val="006B060D"/>
    <w:rsid w:val="006B155B"/>
    <w:rsid w:val="006B29F0"/>
    <w:rsid w:val="006C0240"/>
    <w:rsid w:val="006C056A"/>
    <w:rsid w:val="006C182A"/>
    <w:rsid w:val="006D1216"/>
    <w:rsid w:val="006E5698"/>
    <w:rsid w:val="006E6210"/>
    <w:rsid w:val="006F64E5"/>
    <w:rsid w:val="006F73A9"/>
    <w:rsid w:val="00703B66"/>
    <w:rsid w:val="007052F3"/>
    <w:rsid w:val="00711FF4"/>
    <w:rsid w:val="00712157"/>
    <w:rsid w:val="00712213"/>
    <w:rsid w:val="0071474C"/>
    <w:rsid w:val="00714D71"/>
    <w:rsid w:val="007162B7"/>
    <w:rsid w:val="00720499"/>
    <w:rsid w:val="007212F2"/>
    <w:rsid w:val="00723D8A"/>
    <w:rsid w:val="007322D7"/>
    <w:rsid w:val="00734E26"/>
    <w:rsid w:val="00741729"/>
    <w:rsid w:val="007430D7"/>
    <w:rsid w:val="007469A9"/>
    <w:rsid w:val="00751998"/>
    <w:rsid w:val="00752AA4"/>
    <w:rsid w:val="0075622D"/>
    <w:rsid w:val="00760E58"/>
    <w:rsid w:val="00767B14"/>
    <w:rsid w:val="00770FB4"/>
    <w:rsid w:val="0077198B"/>
    <w:rsid w:val="00775ECF"/>
    <w:rsid w:val="00781D29"/>
    <w:rsid w:val="00785073"/>
    <w:rsid w:val="0079017B"/>
    <w:rsid w:val="00790A7D"/>
    <w:rsid w:val="00790DCA"/>
    <w:rsid w:val="00791541"/>
    <w:rsid w:val="00791A7E"/>
    <w:rsid w:val="007935C5"/>
    <w:rsid w:val="00794C9B"/>
    <w:rsid w:val="007A0C18"/>
    <w:rsid w:val="007A339E"/>
    <w:rsid w:val="007A5F38"/>
    <w:rsid w:val="007A73B9"/>
    <w:rsid w:val="007A7710"/>
    <w:rsid w:val="007A7B43"/>
    <w:rsid w:val="007B0E37"/>
    <w:rsid w:val="007B48B2"/>
    <w:rsid w:val="007B7C66"/>
    <w:rsid w:val="007C1A23"/>
    <w:rsid w:val="007C5D6F"/>
    <w:rsid w:val="007C73D0"/>
    <w:rsid w:val="007C7529"/>
    <w:rsid w:val="007D7AEA"/>
    <w:rsid w:val="007D7AF7"/>
    <w:rsid w:val="007E025A"/>
    <w:rsid w:val="007E0CA4"/>
    <w:rsid w:val="007E1A6F"/>
    <w:rsid w:val="007E3F55"/>
    <w:rsid w:val="007E4262"/>
    <w:rsid w:val="007F02BD"/>
    <w:rsid w:val="007F77E2"/>
    <w:rsid w:val="00801779"/>
    <w:rsid w:val="00805515"/>
    <w:rsid w:val="00806C09"/>
    <w:rsid w:val="00815797"/>
    <w:rsid w:val="00816D22"/>
    <w:rsid w:val="008171FB"/>
    <w:rsid w:val="00827995"/>
    <w:rsid w:val="008312A7"/>
    <w:rsid w:val="00831703"/>
    <w:rsid w:val="00834549"/>
    <w:rsid w:val="00834DE1"/>
    <w:rsid w:val="00835F11"/>
    <w:rsid w:val="00836E71"/>
    <w:rsid w:val="00837281"/>
    <w:rsid w:val="00837A5E"/>
    <w:rsid w:val="00840F72"/>
    <w:rsid w:val="008416D1"/>
    <w:rsid w:val="0084262E"/>
    <w:rsid w:val="00842BB0"/>
    <w:rsid w:val="008437E6"/>
    <w:rsid w:val="008457E8"/>
    <w:rsid w:val="008473F6"/>
    <w:rsid w:val="00847773"/>
    <w:rsid w:val="00857AF9"/>
    <w:rsid w:val="00861E4E"/>
    <w:rsid w:val="0087392C"/>
    <w:rsid w:val="00876B39"/>
    <w:rsid w:val="00880163"/>
    <w:rsid w:val="00886AAA"/>
    <w:rsid w:val="008911D5"/>
    <w:rsid w:val="00892E88"/>
    <w:rsid w:val="0089596B"/>
    <w:rsid w:val="008968D5"/>
    <w:rsid w:val="008A28DC"/>
    <w:rsid w:val="008A4C09"/>
    <w:rsid w:val="008B1A8A"/>
    <w:rsid w:val="008B6C03"/>
    <w:rsid w:val="008C0316"/>
    <w:rsid w:val="008C0811"/>
    <w:rsid w:val="008C15D6"/>
    <w:rsid w:val="008C1E36"/>
    <w:rsid w:val="008C2681"/>
    <w:rsid w:val="008C5A00"/>
    <w:rsid w:val="008C7BC8"/>
    <w:rsid w:val="008D026E"/>
    <w:rsid w:val="008D2AF9"/>
    <w:rsid w:val="008D66F9"/>
    <w:rsid w:val="008D6EE7"/>
    <w:rsid w:val="008E1554"/>
    <w:rsid w:val="008E2E1C"/>
    <w:rsid w:val="008E391B"/>
    <w:rsid w:val="008E3B76"/>
    <w:rsid w:val="008E6B74"/>
    <w:rsid w:val="008F2E0A"/>
    <w:rsid w:val="008F468E"/>
    <w:rsid w:val="008F59AC"/>
    <w:rsid w:val="008F6687"/>
    <w:rsid w:val="00913D33"/>
    <w:rsid w:val="00915F1C"/>
    <w:rsid w:val="00916788"/>
    <w:rsid w:val="0091701B"/>
    <w:rsid w:val="00921EA4"/>
    <w:rsid w:val="00923199"/>
    <w:rsid w:val="00923B35"/>
    <w:rsid w:val="00925B2A"/>
    <w:rsid w:val="0092717D"/>
    <w:rsid w:val="00927E89"/>
    <w:rsid w:val="009327B3"/>
    <w:rsid w:val="00934625"/>
    <w:rsid w:val="00937213"/>
    <w:rsid w:val="009426D3"/>
    <w:rsid w:val="0094637B"/>
    <w:rsid w:val="00947DAF"/>
    <w:rsid w:val="00950E32"/>
    <w:rsid w:val="00954385"/>
    <w:rsid w:val="00954EE9"/>
    <w:rsid w:val="00955127"/>
    <w:rsid w:val="0095796D"/>
    <w:rsid w:val="009605E0"/>
    <w:rsid w:val="0096173C"/>
    <w:rsid w:val="009622D8"/>
    <w:rsid w:val="00963695"/>
    <w:rsid w:val="00966EE0"/>
    <w:rsid w:val="00976E87"/>
    <w:rsid w:val="009838D1"/>
    <w:rsid w:val="00985F8E"/>
    <w:rsid w:val="00986E8C"/>
    <w:rsid w:val="00995EA2"/>
    <w:rsid w:val="009A0192"/>
    <w:rsid w:val="009A1061"/>
    <w:rsid w:val="009A169B"/>
    <w:rsid w:val="009A18B1"/>
    <w:rsid w:val="009A3C52"/>
    <w:rsid w:val="009A3E0F"/>
    <w:rsid w:val="009B3F35"/>
    <w:rsid w:val="009B4C83"/>
    <w:rsid w:val="009D0AE6"/>
    <w:rsid w:val="009D28E5"/>
    <w:rsid w:val="009D3481"/>
    <w:rsid w:val="009D4BB5"/>
    <w:rsid w:val="009D70FF"/>
    <w:rsid w:val="009D79BA"/>
    <w:rsid w:val="009E3A7D"/>
    <w:rsid w:val="009E3E49"/>
    <w:rsid w:val="009E5A46"/>
    <w:rsid w:val="009E5D85"/>
    <w:rsid w:val="009E6F65"/>
    <w:rsid w:val="009E7443"/>
    <w:rsid w:val="009F5C0B"/>
    <w:rsid w:val="00A00662"/>
    <w:rsid w:val="00A00EBD"/>
    <w:rsid w:val="00A05A3A"/>
    <w:rsid w:val="00A120F7"/>
    <w:rsid w:val="00A12824"/>
    <w:rsid w:val="00A12CD7"/>
    <w:rsid w:val="00A13915"/>
    <w:rsid w:val="00A15F8C"/>
    <w:rsid w:val="00A164ED"/>
    <w:rsid w:val="00A27CCD"/>
    <w:rsid w:val="00A315EE"/>
    <w:rsid w:val="00A32EB8"/>
    <w:rsid w:val="00A33B65"/>
    <w:rsid w:val="00A369C0"/>
    <w:rsid w:val="00A47BBA"/>
    <w:rsid w:val="00A5394F"/>
    <w:rsid w:val="00A540E8"/>
    <w:rsid w:val="00A61243"/>
    <w:rsid w:val="00A62E1D"/>
    <w:rsid w:val="00A801AE"/>
    <w:rsid w:val="00A836D0"/>
    <w:rsid w:val="00A85978"/>
    <w:rsid w:val="00A85DB2"/>
    <w:rsid w:val="00A86556"/>
    <w:rsid w:val="00A872BC"/>
    <w:rsid w:val="00A923D2"/>
    <w:rsid w:val="00A92C1D"/>
    <w:rsid w:val="00AA08AC"/>
    <w:rsid w:val="00AA20DE"/>
    <w:rsid w:val="00AA39E5"/>
    <w:rsid w:val="00AA494A"/>
    <w:rsid w:val="00AA4FD6"/>
    <w:rsid w:val="00AA72A3"/>
    <w:rsid w:val="00AA7A25"/>
    <w:rsid w:val="00AB0E1C"/>
    <w:rsid w:val="00AB489D"/>
    <w:rsid w:val="00AC137A"/>
    <w:rsid w:val="00AC787A"/>
    <w:rsid w:val="00AD21CD"/>
    <w:rsid w:val="00AD464B"/>
    <w:rsid w:val="00AD46D1"/>
    <w:rsid w:val="00AD57C4"/>
    <w:rsid w:val="00AD5C67"/>
    <w:rsid w:val="00AD695B"/>
    <w:rsid w:val="00AD6B03"/>
    <w:rsid w:val="00AE6A4F"/>
    <w:rsid w:val="00AF0A32"/>
    <w:rsid w:val="00AF14DE"/>
    <w:rsid w:val="00AF55C6"/>
    <w:rsid w:val="00AF7803"/>
    <w:rsid w:val="00AF7952"/>
    <w:rsid w:val="00B000CD"/>
    <w:rsid w:val="00B04552"/>
    <w:rsid w:val="00B054DB"/>
    <w:rsid w:val="00B06A6F"/>
    <w:rsid w:val="00B1456B"/>
    <w:rsid w:val="00B177DC"/>
    <w:rsid w:val="00B226F7"/>
    <w:rsid w:val="00B22857"/>
    <w:rsid w:val="00B23CE5"/>
    <w:rsid w:val="00B25593"/>
    <w:rsid w:val="00B27037"/>
    <w:rsid w:val="00B35680"/>
    <w:rsid w:val="00B35F07"/>
    <w:rsid w:val="00B37D59"/>
    <w:rsid w:val="00B43CCB"/>
    <w:rsid w:val="00B4604A"/>
    <w:rsid w:val="00B4605D"/>
    <w:rsid w:val="00B508AF"/>
    <w:rsid w:val="00B50ADB"/>
    <w:rsid w:val="00B53F70"/>
    <w:rsid w:val="00B60300"/>
    <w:rsid w:val="00B63E46"/>
    <w:rsid w:val="00B64FEB"/>
    <w:rsid w:val="00B65E3E"/>
    <w:rsid w:val="00B66CE6"/>
    <w:rsid w:val="00B67D47"/>
    <w:rsid w:val="00B70E2C"/>
    <w:rsid w:val="00B74ED6"/>
    <w:rsid w:val="00B7503B"/>
    <w:rsid w:val="00B76DB7"/>
    <w:rsid w:val="00B8030E"/>
    <w:rsid w:val="00B81E95"/>
    <w:rsid w:val="00B81F77"/>
    <w:rsid w:val="00B83883"/>
    <w:rsid w:val="00B83B6F"/>
    <w:rsid w:val="00B877E1"/>
    <w:rsid w:val="00B933DC"/>
    <w:rsid w:val="00B943F7"/>
    <w:rsid w:val="00BA3E88"/>
    <w:rsid w:val="00BB0C02"/>
    <w:rsid w:val="00BB3474"/>
    <w:rsid w:val="00BB3FDC"/>
    <w:rsid w:val="00BB419D"/>
    <w:rsid w:val="00BB454A"/>
    <w:rsid w:val="00BB510B"/>
    <w:rsid w:val="00BB5F08"/>
    <w:rsid w:val="00BD01E2"/>
    <w:rsid w:val="00BD5012"/>
    <w:rsid w:val="00BD5B42"/>
    <w:rsid w:val="00BE0162"/>
    <w:rsid w:val="00BE05BB"/>
    <w:rsid w:val="00BE7F6E"/>
    <w:rsid w:val="00BF2720"/>
    <w:rsid w:val="00BF7408"/>
    <w:rsid w:val="00BF7E85"/>
    <w:rsid w:val="00C0350D"/>
    <w:rsid w:val="00C03A06"/>
    <w:rsid w:val="00C11EF8"/>
    <w:rsid w:val="00C16206"/>
    <w:rsid w:val="00C16E1F"/>
    <w:rsid w:val="00C204D0"/>
    <w:rsid w:val="00C239D6"/>
    <w:rsid w:val="00C2410B"/>
    <w:rsid w:val="00C32368"/>
    <w:rsid w:val="00C32441"/>
    <w:rsid w:val="00C3630E"/>
    <w:rsid w:val="00C36F20"/>
    <w:rsid w:val="00C4666C"/>
    <w:rsid w:val="00C52868"/>
    <w:rsid w:val="00C52D92"/>
    <w:rsid w:val="00C52F96"/>
    <w:rsid w:val="00C53782"/>
    <w:rsid w:val="00C53A4A"/>
    <w:rsid w:val="00C55E69"/>
    <w:rsid w:val="00C61604"/>
    <w:rsid w:val="00C657AE"/>
    <w:rsid w:val="00C7261E"/>
    <w:rsid w:val="00C75E88"/>
    <w:rsid w:val="00C76949"/>
    <w:rsid w:val="00C76E6F"/>
    <w:rsid w:val="00C80452"/>
    <w:rsid w:val="00C82CAD"/>
    <w:rsid w:val="00C879AE"/>
    <w:rsid w:val="00C879E4"/>
    <w:rsid w:val="00C908D4"/>
    <w:rsid w:val="00C90B2E"/>
    <w:rsid w:val="00C9106D"/>
    <w:rsid w:val="00C93D78"/>
    <w:rsid w:val="00C9550D"/>
    <w:rsid w:val="00C9626B"/>
    <w:rsid w:val="00C97D9C"/>
    <w:rsid w:val="00CA53DD"/>
    <w:rsid w:val="00CA578C"/>
    <w:rsid w:val="00CA5D8A"/>
    <w:rsid w:val="00CA7082"/>
    <w:rsid w:val="00CB1053"/>
    <w:rsid w:val="00CB34E0"/>
    <w:rsid w:val="00CB5C36"/>
    <w:rsid w:val="00CB738E"/>
    <w:rsid w:val="00CB7420"/>
    <w:rsid w:val="00CC0316"/>
    <w:rsid w:val="00CC52BB"/>
    <w:rsid w:val="00CD4412"/>
    <w:rsid w:val="00CD4B8A"/>
    <w:rsid w:val="00CE246B"/>
    <w:rsid w:val="00CE3532"/>
    <w:rsid w:val="00CF3EA5"/>
    <w:rsid w:val="00CF40EF"/>
    <w:rsid w:val="00CF68DD"/>
    <w:rsid w:val="00D0287F"/>
    <w:rsid w:val="00D06232"/>
    <w:rsid w:val="00D14ACF"/>
    <w:rsid w:val="00D1671A"/>
    <w:rsid w:val="00D254CA"/>
    <w:rsid w:val="00D264EC"/>
    <w:rsid w:val="00D31F05"/>
    <w:rsid w:val="00D34FC1"/>
    <w:rsid w:val="00D3615B"/>
    <w:rsid w:val="00D366F9"/>
    <w:rsid w:val="00D371ED"/>
    <w:rsid w:val="00D44452"/>
    <w:rsid w:val="00D50B80"/>
    <w:rsid w:val="00D50F38"/>
    <w:rsid w:val="00D51933"/>
    <w:rsid w:val="00D52654"/>
    <w:rsid w:val="00D5426F"/>
    <w:rsid w:val="00D6367C"/>
    <w:rsid w:val="00D63A81"/>
    <w:rsid w:val="00D67EB0"/>
    <w:rsid w:val="00D72C69"/>
    <w:rsid w:val="00D77EBC"/>
    <w:rsid w:val="00D811A9"/>
    <w:rsid w:val="00D97893"/>
    <w:rsid w:val="00D97C34"/>
    <w:rsid w:val="00DA37D9"/>
    <w:rsid w:val="00DA64B0"/>
    <w:rsid w:val="00DB1988"/>
    <w:rsid w:val="00DB4378"/>
    <w:rsid w:val="00DB4F19"/>
    <w:rsid w:val="00DB580E"/>
    <w:rsid w:val="00DB70FC"/>
    <w:rsid w:val="00DB7883"/>
    <w:rsid w:val="00DB7D5A"/>
    <w:rsid w:val="00DC3854"/>
    <w:rsid w:val="00DC3C06"/>
    <w:rsid w:val="00DC4A97"/>
    <w:rsid w:val="00DC4BEA"/>
    <w:rsid w:val="00DC63E9"/>
    <w:rsid w:val="00DD1C60"/>
    <w:rsid w:val="00DD2719"/>
    <w:rsid w:val="00DD3A03"/>
    <w:rsid w:val="00DD5127"/>
    <w:rsid w:val="00DD5FBD"/>
    <w:rsid w:val="00DE012E"/>
    <w:rsid w:val="00DF3394"/>
    <w:rsid w:val="00DF6B77"/>
    <w:rsid w:val="00E00346"/>
    <w:rsid w:val="00E01939"/>
    <w:rsid w:val="00E0499F"/>
    <w:rsid w:val="00E11ACC"/>
    <w:rsid w:val="00E13E59"/>
    <w:rsid w:val="00E2232A"/>
    <w:rsid w:val="00E2544F"/>
    <w:rsid w:val="00E2708E"/>
    <w:rsid w:val="00E27A3B"/>
    <w:rsid w:val="00E33717"/>
    <w:rsid w:val="00E361F9"/>
    <w:rsid w:val="00E37B85"/>
    <w:rsid w:val="00E40A75"/>
    <w:rsid w:val="00E45EA4"/>
    <w:rsid w:val="00E52EF3"/>
    <w:rsid w:val="00E54E05"/>
    <w:rsid w:val="00E55004"/>
    <w:rsid w:val="00E615FD"/>
    <w:rsid w:val="00E61AA3"/>
    <w:rsid w:val="00E620C0"/>
    <w:rsid w:val="00E63B0B"/>
    <w:rsid w:val="00E70C44"/>
    <w:rsid w:val="00E73615"/>
    <w:rsid w:val="00E7390F"/>
    <w:rsid w:val="00E73B12"/>
    <w:rsid w:val="00E747E5"/>
    <w:rsid w:val="00E80CD1"/>
    <w:rsid w:val="00E82AC3"/>
    <w:rsid w:val="00E84C19"/>
    <w:rsid w:val="00E87B98"/>
    <w:rsid w:val="00E95045"/>
    <w:rsid w:val="00E95F25"/>
    <w:rsid w:val="00EA5799"/>
    <w:rsid w:val="00EA5C0B"/>
    <w:rsid w:val="00EA6613"/>
    <w:rsid w:val="00EB010D"/>
    <w:rsid w:val="00EB0B5E"/>
    <w:rsid w:val="00EB1E90"/>
    <w:rsid w:val="00EC1657"/>
    <w:rsid w:val="00EC27E9"/>
    <w:rsid w:val="00EC3257"/>
    <w:rsid w:val="00ED082F"/>
    <w:rsid w:val="00ED5936"/>
    <w:rsid w:val="00EE161A"/>
    <w:rsid w:val="00EE4022"/>
    <w:rsid w:val="00EE498A"/>
    <w:rsid w:val="00EE5039"/>
    <w:rsid w:val="00EE6C8C"/>
    <w:rsid w:val="00EF3299"/>
    <w:rsid w:val="00EF391B"/>
    <w:rsid w:val="00EF4124"/>
    <w:rsid w:val="00EF63E6"/>
    <w:rsid w:val="00EF7713"/>
    <w:rsid w:val="00F00456"/>
    <w:rsid w:val="00F011DF"/>
    <w:rsid w:val="00F03F0A"/>
    <w:rsid w:val="00F17634"/>
    <w:rsid w:val="00F20D74"/>
    <w:rsid w:val="00F2156C"/>
    <w:rsid w:val="00F21969"/>
    <w:rsid w:val="00F268F5"/>
    <w:rsid w:val="00F27D01"/>
    <w:rsid w:val="00F30DF3"/>
    <w:rsid w:val="00F34575"/>
    <w:rsid w:val="00F35F5D"/>
    <w:rsid w:val="00F3779E"/>
    <w:rsid w:val="00F37E5A"/>
    <w:rsid w:val="00F4517A"/>
    <w:rsid w:val="00F53F39"/>
    <w:rsid w:val="00F55C8A"/>
    <w:rsid w:val="00F627EA"/>
    <w:rsid w:val="00F80015"/>
    <w:rsid w:val="00F80A1A"/>
    <w:rsid w:val="00F85133"/>
    <w:rsid w:val="00F86ED1"/>
    <w:rsid w:val="00F90E96"/>
    <w:rsid w:val="00F937C3"/>
    <w:rsid w:val="00FA649A"/>
    <w:rsid w:val="00FB3A86"/>
    <w:rsid w:val="00FB536A"/>
    <w:rsid w:val="00FB6073"/>
    <w:rsid w:val="00FC7EF1"/>
    <w:rsid w:val="00FD610F"/>
    <w:rsid w:val="00FD61CD"/>
    <w:rsid w:val="00FE10E0"/>
    <w:rsid w:val="00FE78FB"/>
    <w:rsid w:val="00FF2976"/>
    <w:rsid w:val="00FF5642"/>
    <w:rsid w:val="00FF5C67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43E1-9BBA-4BAF-BFC3-3BC7309A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17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KR</cp:lastModifiedBy>
  <cp:revision>70</cp:revision>
  <cp:lastPrinted>2018-07-04T08:18:00Z</cp:lastPrinted>
  <dcterms:created xsi:type="dcterms:W3CDTF">2017-06-07T05:54:00Z</dcterms:created>
  <dcterms:modified xsi:type="dcterms:W3CDTF">2018-07-04T08:26:00Z</dcterms:modified>
</cp:coreProperties>
</file>