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18" w:rsidRPr="00BB52F7" w:rsidRDefault="00BB52F7" w:rsidP="00002418">
      <w:pPr>
        <w:pStyle w:val="a3"/>
        <w:rPr>
          <w:rFonts w:ascii="Times New Roman" w:hAnsi="Times New Roman" w:cs="Times New Roman"/>
        </w:rPr>
      </w:pPr>
      <w:r w:rsidRPr="00BB52F7">
        <w:rPr>
          <w:rFonts w:ascii="Times New Roman" w:hAnsi="Times New Roman" w:cs="Times New Roman"/>
        </w:rPr>
        <w:t>Из отчета</w:t>
      </w:r>
    </w:p>
    <w:p w:rsidR="00002418" w:rsidRPr="00BB52F7" w:rsidRDefault="00002418" w:rsidP="00002418">
      <w:pPr>
        <w:jc w:val="center"/>
        <w:rPr>
          <w:b/>
        </w:rPr>
      </w:pPr>
      <w:r w:rsidRPr="00BB52F7">
        <w:rPr>
          <w:b/>
        </w:rPr>
        <w:t>о результата</w:t>
      </w:r>
      <w:r w:rsidR="00BB52F7" w:rsidRPr="00BB52F7">
        <w:rPr>
          <w:b/>
        </w:rPr>
        <w:t>х</w:t>
      </w:r>
      <w:r w:rsidRPr="00BB52F7">
        <w:rPr>
          <w:b/>
        </w:rPr>
        <w:t xml:space="preserve"> контрольного мероприятия</w:t>
      </w:r>
    </w:p>
    <w:p w:rsidR="00BB52F7" w:rsidRPr="00BB52F7" w:rsidRDefault="00002418" w:rsidP="00BB52F7">
      <w:pPr>
        <w:jc w:val="center"/>
        <w:rPr>
          <w:b/>
          <w:bCs/>
        </w:rPr>
      </w:pPr>
      <w:r w:rsidRPr="00BB52F7">
        <w:rPr>
          <w:b/>
        </w:rPr>
        <w:t>«Проверка целевого использования средств субсидии на обеспечение условий для развития физической культуры и массового спорта за счет средств иных межбюджетных трансфертов в муниципальном образовании «Новогоренское сельское поселение» в 1 квартале 2014 года»</w:t>
      </w:r>
      <w:r w:rsidR="00BB52F7" w:rsidRPr="00BB52F7">
        <w:rPr>
          <w:b/>
        </w:rPr>
        <w:t xml:space="preserve"> </w:t>
      </w:r>
      <w:r w:rsidR="00BB52F7" w:rsidRPr="00BB52F7">
        <w:rPr>
          <w:b/>
          <w:bCs/>
        </w:rPr>
        <w:t>(отчет утвержден председателем Счетной палаты Колпашевского района 06.08.2014г.)</w:t>
      </w:r>
    </w:p>
    <w:p w:rsidR="00002418" w:rsidRPr="00BB52F7" w:rsidRDefault="00002418" w:rsidP="00002418">
      <w:pPr>
        <w:jc w:val="center"/>
        <w:rPr>
          <w:b/>
        </w:rPr>
      </w:pPr>
    </w:p>
    <w:p w:rsidR="00002418" w:rsidRPr="00BB52F7" w:rsidRDefault="00002418" w:rsidP="00002418">
      <w:pPr>
        <w:ind w:firstLine="709"/>
        <w:jc w:val="both"/>
        <w:outlineLvl w:val="1"/>
      </w:pPr>
      <w:proofErr w:type="gramStart"/>
      <w:r w:rsidRPr="00BB52F7">
        <w:t xml:space="preserve">Основание для проведения контрольного мероприятия: пункт 7 раздела «Контрольные мероприятия» плана работы Счетной палаты Колпашевского района на 2014 год, утверждённого приказом Счетной палаты Колпашевского района от 30.12.2013 № 77 (в редакции приказов от 07.03.2014 № 10, от 30.06.2014 №26), </w:t>
      </w:r>
      <w:r w:rsidR="00522D09" w:rsidRPr="00BB52F7">
        <w:t>пункт 1 поручений для Счетной палаты Колпашевского района на 2014 год, утвержденных решением Совета Новогоренского сельского поселения от 13.12.2013 № 66</w:t>
      </w:r>
      <w:r w:rsidR="005C031E" w:rsidRPr="00BB52F7">
        <w:t>,</w:t>
      </w:r>
      <w:r w:rsidR="00522D09" w:rsidRPr="00BB52F7">
        <w:t xml:space="preserve"> С</w:t>
      </w:r>
      <w:r w:rsidRPr="00BB52F7">
        <w:t>оглашение от 01.06.2012</w:t>
      </w:r>
      <w:proofErr w:type="gramEnd"/>
      <w:r w:rsidRPr="00BB52F7">
        <w:t xml:space="preserve"> о передаче Счетной палате Колпашевского района полномочий контрольно-счетного органа Новогоренского сельского поселения по осуществлению внешнего муниципального финансового контроля, </w:t>
      </w:r>
      <w:proofErr w:type="gramStart"/>
      <w:r w:rsidRPr="00BB52F7">
        <w:t>заключенное</w:t>
      </w:r>
      <w:proofErr w:type="gramEnd"/>
      <w:r w:rsidRPr="00BB52F7">
        <w:t xml:space="preserve"> между Советом Новогоренского сельского поселения и Думой Колпашевского района.</w:t>
      </w:r>
    </w:p>
    <w:p w:rsidR="00002418" w:rsidRPr="00BB52F7" w:rsidRDefault="00002418" w:rsidP="00002418">
      <w:pPr>
        <w:ind w:firstLine="709"/>
        <w:jc w:val="both"/>
      </w:pPr>
    </w:p>
    <w:p w:rsidR="00BB52F7" w:rsidRPr="00BB52F7" w:rsidRDefault="00BB52F7" w:rsidP="00BB52F7">
      <w:pPr>
        <w:ind w:firstLine="709"/>
        <w:jc w:val="both"/>
      </w:pPr>
      <w:r w:rsidRPr="00BB52F7">
        <w:t>Ответственный исполнитель мероприятия – инспектор Счетной палаты Колпашевского района Крылова Н.Г.</w:t>
      </w:r>
    </w:p>
    <w:p w:rsidR="00BB52F7" w:rsidRPr="00BB52F7" w:rsidRDefault="00BB52F7" w:rsidP="00002418">
      <w:pPr>
        <w:ind w:firstLine="709"/>
        <w:jc w:val="both"/>
      </w:pPr>
    </w:p>
    <w:p w:rsidR="00002418" w:rsidRPr="00BB52F7" w:rsidRDefault="00002418" w:rsidP="00002418">
      <w:pPr>
        <w:ind w:firstLine="709"/>
        <w:jc w:val="both"/>
      </w:pPr>
      <w:r w:rsidRPr="00BB52F7">
        <w:t xml:space="preserve">Объект контрольного мероприятия: </w:t>
      </w:r>
      <w:r w:rsidR="00522D09" w:rsidRPr="00BB52F7">
        <w:t>Муниципальное казенное учреждение «</w:t>
      </w:r>
      <w:proofErr w:type="spellStart"/>
      <w:r w:rsidR="00522D09" w:rsidRPr="00BB52F7">
        <w:t>Новогоренский</w:t>
      </w:r>
      <w:proofErr w:type="spellEnd"/>
      <w:r w:rsidR="00522D09" w:rsidRPr="00BB52F7">
        <w:t xml:space="preserve"> сельский культурно-досуговый центр».</w:t>
      </w:r>
    </w:p>
    <w:p w:rsidR="005510DE" w:rsidRPr="00BB52F7" w:rsidRDefault="005510DE" w:rsidP="00002418">
      <w:pPr>
        <w:ind w:firstLine="709"/>
        <w:jc w:val="both"/>
      </w:pPr>
    </w:p>
    <w:p w:rsidR="00522D09" w:rsidRPr="00BB52F7" w:rsidRDefault="00522D09" w:rsidP="00522D09">
      <w:pPr>
        <w:ind w:firstLine="709"/>
        <w:jc w:val="both"/>
      </w:pPr>
      <w:r w:rsidRPr="00BB52F7">
        <w:t>Проверяемый период: 1 квартал 2014 года.</w:t>
      </w:r>
    </w:p>
    <w:p w:rsidR="005510DE" w:rsidRPr="00BB52F7" w:rsidRDefault="005510DE" w:rsidP="00522D09">
      <w:pPr>
        <w:ind w:firstLine="709"/>
        <w:jc w:val="both"/>
      </w:pPr>
    </w:p>
    <w:p w:rsidR="00522D09" w:rsidRPr="00BB52F7" w:rsidRDefault="00522D09" w:rsidP="00522D09">
      <w:pPr>
        <w:ind w:firstLine="709"/>
        <w:jc w:val="both"/>
      </w:pPr>
      <w:r w:rsidRPr="00BB52F7">
        <w:t>Основной этап контрольного мероприятия</w:t>
      </w:r>
      <w:r w:rsidR="00BB52F7">
        <w:t xml:space="preserve"> проведен в период с </w:t>
      </w:r>
      <w:r w:rsidRPr="00BB52F7">
        <w:t>16 июля 2014 года по 30 июля 2014 года.</w:t>
      </w:r>
    </w:p>
    <w:p w:rsidR="005510DE" w:rsidRPr="00BB52F7" w:rsidRDefault="005510DE" w:rsidP="00522D09">
      <w:pPr>
        <w:ind w:firstLine="709"/>
        <w:jc w:val="both"/>
      </w:pPr>
    </w:p>
    <w:p w:rsidR="00522D09" w:rsidRPr="00BB52F7" w:rsidRDefault="00522D09" w:rsidP="00002418">
      <w:pPr>
        <w:ind w:firstLine="709"/>
        <w:jc w:val="both"/>
      </w:pPr>
      <w:r w:rsidRPr="00BB52F7">
        <w:t>По результатам контрольного мероприятия составлен и доведен до объекта контрольного мероприятия Акт от 30.07.2014 года на 12 листах.</w:t>
      </w:r>
    </w:p>
    <w:p w:rsidR="00002418" w:rsidRPr="00BB52F7" w:rsidRDefault="00002418" w:rsidP="00002418">
      <w:pPr>
        <w:ind w:firstLine="709"/>
        <w:jc w:val="both"/>
      </w:pPr>
      <w:proofErr w:type="gramStart"/>
      <w:r w:rsidRPr="00BB52F7">
        <w:t xml:space="preserve">Контрольное мероприятие «Проверка целевого использования средств субсидии на обеспечение условий для развития физической культуры и массового спорта за счет средств иных межбюджетных трансфертов в муниципальном образовании «Новогоренское сельское поселение» </w:t>
      </w:r>
      <w:r w:rsidR="00266D63" w:rsidRPr="00BB52F7">
        <w:t xml:space="preserve">в </w:t>
      </w:r>
      <w:r w:rsidRPr="00BB52F7">
        <w:t>1 квартале 2014 года</w:t>
      </w:r>
      <w:r w:rsidR="00522D09" w:rsidRPr="00BB52F7">
        <w:t xml:space="preserve">» проведено в соответствии с вопросами, определенными программой проведения контрольного мероприятия, утвержденной приказом Счетной палаты </w:t>
      </w:r>
      <w:r w:rsidR="00032CF7" w:rsidRPr="00BB52F7">
        <w:t>Колпашевского района от 16.07.2014 № 6:</w:t>
      </w:r>
      <w:proofErr w:type="gramEnd"/>
    </w:p>
    <w:p w:rsidR="00002418" w:rsidRPr="00BB52F7" w:rsidRDefault="00002418" w:rsidP="00002418">
      <w:r w:rsidRPr="00BB52F7">
        <w:t>1. Характеристика объекта контрольного мероприятия.</w:t>
      </w:r>
    </w:p>
    <w:p w:rsidR="00002418" w:rsidRPr="00BB52F7" w:rsidRDefault="00002418" w:rsidP="00002418">
      <w:pPr>
        <w:jc w:val="both"/>
      </w:pPr>
      <w:r w:rsidRPr="00BB52F7">
        <w:t>2. Проверка законности, целевого использования средств субсидии на обеспечение условий для развития физической культуры и массового спорта за счет средств иных межбюджетных трансфертов.</w:t>
      </w:r>
    </w:p>
    <w:p w:rsidR="00002418" w:rsidRPr="00BB52F7" w:rsidRDefault="00002418" w:rsidP="00002418">
      <w:pPr>
        <w:jc w:val="both"/>
      </w:pPr>
      <w:r w:rsidRPr="00BB52F7">
        <w:t>3. Проверка полноты и правильности отражения в бухгалтерском учете операций, связанных с использованием средств субсидии на обеспечение условий для развития физической культуры и массового спорта за счет средств иных межбюджетных трансфертов.</w:t>
      </w:r>
    </w:p>
    <w:p w:rsidR="00BB52F7" w:rsidRPr="00BB52F7" w:rsidRDefault="00BB52F7" w:rsidP="00BB52F7">
      <w:pPr>
        <w:ind w:firstLine="709"/>
        <w:jc w:val="both"/>
      </w:pPr>
    </w:p>
    <w:p w:rsidR="00BB52F7" w:rsidRPr="00BB52F7" w:rsidRDefault="00BB52F7" w:rsidP="00BB52F7">
      <w:pPr>
        <w:ind w:firstLine="708"/>
        <w:jc w:val="both"/>
      </w:pPr>
      <w:r w:rsidRPr="00BB52F7">
        <w:t>По результатам контрольного мероприятия составлен и доведен до объекта контрольного мероприятия Акт от 30 июля 2014 года на 12 листах.</w:t>
      </w:r>
    </w:p>
    <w:p w:rsidR="00BB52F7" w:rsidRPr="00BB52F7" w:rsidRDefault="00BB52F7" w:rsidP="00BB52F7">
      <w:pPr>
        <w:ind w:firstLine="709"/>
        <w:jc w:val="both"/>
      </w:pPr>
    </w:p>
    <w:p w:rsidR="000A09EB" w:rsidRPr="00BB52F7" w:rsidRDefault="000A09EB" w:rsidP="000A09EB">
      <w:pPr>
        <w:pStyle w:val="21"/>
        <w:spacing w:after="0" w:line="240" w:lineRule="auto"/>
        <w:ind w:firstLine="709"/>
        <w:jc w:val="both"/>
      </w:pPr>
      <w:r w:rsidRPr="00BB52F7">
        <w:lastRenderedPageBreak/>
        <w:t xml:space="preserve">В ходе проверке контрольного мероприятия выявлены нарушения законодательства, регулирующего бухгалтерский (бюджетный) учет на общую сумму </w:t>
      </w:r>
      <w:r w:rsidR="002E4213" w:rsidRPr="00BB52F7">
        <w:t>31 965,78</w:t>
      </w:r>
      <w:r w:rsidRPr="00BB52F7">
        <w:t xml:space="preserve"> руб. </w:t>
      </w:r>
    </w:p>
    <w:p w:rsidR="002E4213" w:rsidRDefault="002E4213" w:rsidP="002E4213">
      <w:pPr>
        <w:ind w:firstLine="709"/>
        <w:jc w:val="both"/>
      </w:pPr>
      <w:r w:rsidRPr="00BB52F7">
        <w:t>Всего выявлено 9 случаев нарушений требований законодательства Российской Федерации регулирующего бухгалтерский (бюджетный) учет. Также установлены нарушения Трудового кодекса РФ, и Методических рекомендаций по организации физкультурно-оздоровительной работы по месту жительства, утвержденных приказом Департамента по молодежной политике, физической культуре и спорту Томс</w:t>
      </w:r>
      <w:r w:rsidR="00BB52F7">
        <w:t xml:space="preserve">кой области от 30.09.2011 </w:t>
      </w:r>
      <w:r w:rsidRPr="00BB52F7">
        <w:t>№ 24</w:t>
      </w:r>
      <w:r w:rsidR="00546CCB" w:rsidRPr="00BB52F7">
        <w:t>2</w:t>
      </w:r>
      <w:r w:rsidRPr="00BB52F7">
        <w:t>.</w:t>
      </w:r>
    </w:p>
    <w:p w:rsidR="00BB52F7" w:rsidRPr="00BB52F7" w:rsidRDefault="00BB52F7" w:rsidP="002E4213">
      <w:pPr>
        <w:ind w:firstLine="709"/>
        <w:jc w:val="both"/>
      </w:pPr>
      <w:r>
        <w:t>Нецелевого использования бюджетных сре</w:t>
      </w:r>
      <w:proofErr w:type="gramStart"/>
      <w:r>
        <w:t xml:space="preserve">дств </w:t>
      </w:r>
      <w:r w:rsidR="004A4C2D">
        <w:t>пр</w:t>
      </w:r>
      <w:proofErr w:type="gramEnd"/>
      <w:r w:rsidR="004A4C2D">
        <w:t xml:space="preserve">оверкой </w:t>
      </w:r>
      <w:r>
        <w:t>не выявлено.</w:t>
      </w:r>
    </w:p>
    <w:p w:rsidR="00BB52F7" w:rsidRDefault="00BB52F7" w:rsidP="002E4213">
      <w:pPr>
        <w:pStyle w:val="210"/>
        <w:rPr>
          <w:rFonts w:ascii="Times New Roman" w:hAnsi="Times New Roman" w:cs="Times New Roman"/>
          <w:b/>
          <w:sz w:val="24"/>
        </w:rPr>
      </w:pPr>
    </w:p>
    <w:p w:rsidR="002E4213" w:rsidRPr="00BB52F7" w:rsidRDefault="002E4213" w:rsidP="002E4213">
      <w:pPr>
        <w:pStyle w:val="210"/>
        <w:rPr>
          <w:rFonts w:ascii="Times New Roman" w:hAnsi="Times New Roman" w:cs="Times New Roman"/>
          <w:b/>
          <w:sz w:val="24"/>
        </w:rPr>
      </w:pPr>
      <w:r w:rsidRPr="00BB52F7">
        <w:rPr>
          <w:rFonts w:ascii="Times New Roman" w:hAnsi="Times New Roman" w:cs="Times New Roman"/>
          <w:b/>
          <w:sz w:val="24"/>
        </w:rPr>
        <w:t>Дополнительные сведения:</w:t>
      </w:r>
    </w:p>
    <w:p w:rsidR="002E4213" w:rsidRPr="00BB52F7" w:rsidRDefault="002E4213" w:rsidP="002E4213">
      <w:pPr>
        <w:pStyle w:val="210"/>
        <w:ind w:firstLine="709"/>
        <w:rPr>
          <w:rFonts w:ascii="Times New Roman" w:hAnsi="Times New Roman" w:cs="Times New Roman"/>
          <w:sz w:val="24"/>
        </w:rPr>
      </w:pPr>
      <w:r w:rsidRPr="00BB52F7">
        <w:rPr>
          <w:rFonts w:ascii="Times New Roman" w:hAnsi="Times New Roman" w:cs="Times New Roman"/>
          <w:sz w:val="24"/>
        </w:rPr>
        <w:t xml:space="preserve">По результатам контрольного мероприятия ответственным исполнителем мероприятия составлен акт от 30.07.2014 г. </w:t>
      </w:r>
      <w:r w:rsidR="00271E37" w:rsidRPr="00BB52F7">
        <w:rPr>
          <w:rFonts w:ascii="Times New Roman" w:hAnsi="Times New Roman" w:cs="Times New Roman"/>
          <w:sz w:val="24"/>
        </w:rPr>
        <w:t xml:space="preserve">Акт подписан учреждением без разногласий и возражений. </w:t>
      </w:r>
      <w:r w:rsidRPr="00BB52F7">
        <w:rPr>
          <w:rFonts w:ascii="Times New Roman" w:hAnsi="Times New Roman" w:cs="Times New Roman"/>
          <w:sz w:val="24"/>
        </w:rPr>
        <w:t>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директору МКУ «</w:t>
      </w:r>
      <w:proofErr w:type="spellStart"/>
      <w:r w:rsidR="004A4B61" w:rsidRPr="00BB52F7">
        <w:rPr>
          <w:rFonts w:ascii="Times New Roman" w:hAnsi="Times New Roman" w:cs="Times New Roman"/>
          <w:sz w:val="24"/>
        </w:rPr>
        <w:t>Новогоренский</w:t>
      </w:r>
      <w:proofErr w:type="spellEnd"/>
      <w:r w:rsidRPr="00BB52F7">
        <w:rPr>
          <w:rFonts w:ascii="Times New Roman" w:hAnsi="Times New Roman" w:cs="Times New Roman"/>
          <w:sz w:val="24"/>
        </w:rPr>
        <w:t xml:space="preserve"> СКДЦ» направлено представление от </w:t>
      </w:r>
      <w:r w:rsidR="00546CCB" w:rsidRPr="00BB52F7">
        <w:rPr>
          <w:rFonts w:ascii="Times New Roman" w:hAnsi="Times New Roman" w:cs="Times New Roman"/>
          <w:sz w:val="24"/>
        </w:rPr>
        <w:t>05.08.2014 № 8</w:t>
      </w:r>
      <w:r w:rsidRPr="00BB52F7">
        <w:rPr>
          <w:rFonts w:ascii="Times New Roman" w:hAnsi="Times New Roman" w:cs="Times New Roman"/>
          <w:sz w:val="24"/>
        </w:rPr>
        <w:t xml:space="preserve"> о принятии соответствующих мер по устранению выявленных нарушений.</w:t>
      </w:r>
    </w:p>
    <w:p w:rsidR="00BB52F7" w:rsidRPr="00BB52F7" w:rsidRDefault="00BB52F7" w:rsidP="00BB52F7">
      <w:pPr>
        <w:pStyle w:val="21"/>
        <w:spacing w:after="0" w:line="240" w:lineRule="auto"/>
        <w:ind w:firstLine="708"/>
        <w:jc w:val="both"/>
      </w:pPr>
      <w:r w:rsidRPr="00BB52F7">
        <w:t>В представлении даны обязательные к рассмотрению рекомендации (предложения) МКУ «</w:t>
      </w:r>
      <w:proofErr w:type="spellStart"/>
      <w:r w:rsidRPr="00BB52F7">
        <w:t>Новогоренский</w:t>
      </w:r>
      <w:proofErr w:type="spellEnd"/>
      <w:r w:rsidRPr="00BB52F7">
        <w:t xml:space="preserve"> СКДЦ» следующего содержания:</w:t>
      </w:r>
    </w:p>
    <w:p w:rsidR="00BB52F7" w:rsidRPr="00BB52F7" w:rsidRDefault="00BB52F7" w:rsidP="00BB52F7">
      <w:pPr>
        <w:tabs>
          <w:tab w:val="left" w:pos="993"/>
        </w:tabs>
        <w:ind w:firstLine="709"/>
        <w:jc w:val="both"/>
      </w:pPr>
      <w:r w:rsidRPr="00BB52F7">
        <w:t xml:space="preserve">1. </w:t>
      </w:r>
      <w:proofErr w:type="gramStart"/>
      <w:r w:rsidRPr="00BB52F7">
        <w:t>Разместить на официальном интернет-сайте муниципального образования «Новогоренское сельское поселения» информацию об организации работы инструктора, которая включает в себя: фотографию инструктора с указанием фамилии, имени, отчества, графика работы, место и время проведения занятий, вида спорта, по которому проводятся занятия, контактный телефон специалиста, ответственного за организацию работы инструктора с населением по месту жительства.</w:t>
      </w:r>
      <w:proofErr w:type="gramEnd"/>
    </w:p>
    <w:p w:rsidR="00BB52F7" w:rsidRPr="00BB52F7" w:rsidRDefault="00BB52F7" w:rsidP="00BB52F7">
      <w:pPr>
        <w:ind w:firstLine="709"/>
        <w:jc w:val="both"/>
      </w:pPr>
      <w:r w:rsidRPr="00BB52F7">
        <w:t>2. Привести в соответствие трудовой договор инструктора, в части отражения должности согласно действующему законодательству.</w:t>
      </w:r>
    </w:p>
    <w:p w:rsidR="00BB52F7" w:rsidRPr="00BB52F7" w:rsidRDefault="00BB52F7" w:rsidP="00BB52F7">
      <w:pPr>
        <w:ind w:firstLine="709"/>
        <w:jc w:val="both"/>
      </w:pPr>
      <w:r w:rsidRPr="00BB52F7">
        <w:t>3. Оформить дополнительное соглашение к трудовому договору с инструктором, в части определения условий оплаты труда в соответствие с действующим законодательством.</w:t>
      </w:r>
    </w:p>
    <w:p w:rsidR="00BB52F7" w:rsidRPr="00BB52F7" w:rsidRDefault="00BB52F7" w:rsidP="00BB52F7">
      <w:pPr>
        <w:ind w:firstLine="709"/>
        <w:jc w:val="both"/>
      </w:pPr>
      <w:r w:rsidRPr="00BB52F7">
        <w:t>4. Не допускать нарушений Трудового кодекса РФ в части продолжительности рабочего времени, сроков выплаты заработной платы работникам учреждения.</w:t>
      </w:r>
    </w:p>
    <w:p w:rsidR="00BB52F7" w:rsidRPr="00BB52F7" w:rsidRDefault="00BB52F7" w:rsidP="00BB52F7">
      <w:pPr>
        <w:tabs>
          <w:tab w:val="left" w:pos="0"/>
          <w:tab w:val="left" w:pos="993"/>
        </w:tabs>
        <w:ind w:firstLine="709"/>
        <w:jc w:val="both"/>
      </w:pPr>
      <w:r w:rsidRPr="00BB52F7">
        <w:t xml:space="preserve">5. </w:t>
      </w:r>
      <w:proofErr w:type="gramStart"/>
      <w:r w:rsidRPr="00BB52F7">
        <w:t xml:space="preserve">При ведении бюджетного учета обеспечивать формирование документированной систематизированной информации об объектах бухгалтерского учета, руководствуясь Федеральным законом от 06.12.2011   № 402-ФЗ «О бухгалтерском учете», Инструкцией по применению </w:t>
      </w:r>
      <w:hyperlink w:anchor="sub_1000" w:history="1">
        <w:r w:rsidRPr="00BB52F7">
          <w:t>единого плана счетов</w:t>
        </w:r>
      </w:hyperlink>
      <w:r w:rsidRPr="00BB52F7">
        <w:t xml:space="preserve">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 утвержденной приказом Минфина РФ от 01.12.2010 № 157н.</w:t>
      </w:r>
      <w:proofErr w:type="gramEnd"/>
    </w:p>
    <w:p w:rsidR="00BB52F7" w:rsidRPr="00BB52F7" w:rsidRDefault="00BB52F7" w:rsidP="00BB52F7">
      <w:pPr>
        <w:ind w:firstLine="709"/>
        <w:jc w:val="both"/>
      </w:pPr>
      <w:r w:rsidRPr="00BB52F7">
        <w:t xml:space="preserve">6. </w:t>
      </w:r>
      <w:proofErr w:type="gramStart"/>
      <w:r w:rsidRPr="00BB52F7">
        <w:t>Первичные учетные документы, в том числе табель учета использования рабочего времени и расчета заработной платы (ф. 0504421), оформлять в соответствии с требованиями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учреждениями, утвержденных приказом Минфина РФ от 15.12.2010</w:t>
      </w:r>
      <w:proofErr w:type="gramEnd"/>
      <w:r w:rsidRPr="00BB52F7">
        <w:t xml:space="preserve"> № 173н с отражением необходимых реквизитов документа.</w:t>
      </w:r>
    </w:p>
    <w:p w:rsidR="00BB52F7" w:rsidRPr="00BB52F7" w:rsidRDefault="00BB52F7" w:rsidP="00BB52F7">
      <w:pPr>
        <w:ind w:firstLine="709"/>
        <w:jc w:val="both"/>
      </w:pPr>
      <w:r w:rsidRPr="00BB52F7">
        <w:t xml:space="preserve">7. В целях обеспечения сохранности нефинансовых активов проводить их инвентаризацию. При проведении инвентаризации нефинансовых активов </w:t>
      </w:r>
      <w:r w:rsidRPr="00BB52F7">
        <w:lastRenderedPageBreak/>
        <w:t>руководствоваться приказом Минфина РФ от 13.06.1995 № 49 «Об утверждении методических указаний по инвентаризации имущества и финансовых обязательств».</w:t>
      </w:r>
    </w:p>
    <w:p w:rsidR="00BB52F7" w:rsidRPr="00BB52F7" w:rsidRDefault="00BB52F7" w:rsidP="00BB52F7">
      <w:pPr>
        <w:ind w:firstLine="709"/>
        <w:jc w:val="both"/>
      </w:pPr>
      <w:r w:rsidRPr="00BB52F7">
        <w:t>8. Принять меры по привлечению к ответственности виновных должностных лиц, допустивших нарушения и недостатки, выявленные Счетной палатой Колпашевского района при проведении контрольного мероприятия.</w:t>
      </w:r>
    </w:p>
    <w:p w:rsidR="00BB52F7" w:rsidRPr="00BB52F7" w:rsidRDefault="00BB52F7" w:rsidP="00BB52F7">
      <w:pPr>
        <w:spacing w:line="25" w:lineRule="atLeast"/>
        <w:ind w:firstLine="709"/>
        <w:jc w:val="both"/>
        <w:rPr>
          <w:b/>
        </w:rPr>
      </w:pPr>
      <w:r w:rsidRPr="00BB52F7">
        <w:t>В соответствии с действующим законодательством РФ в представлении установлен срок уведомления в письменной форме Счетной палаты Колпашевского района о принятых мерах, который составляет 30 дней со дня получения представления объектом контрольного мероприятия.</w:t>
      </w:r>
    </w:p>
    <w:p w:rsidR="00002418" w:rsidRPr="00112285" w:rsidRDefault="00002418" w:rsidP="00BB52F7">
      <w:pPr>
        <w:ind w:firstLine="720"/>
        <w:jc w:val="both"/>
      </w:pPr>
    </w:p>
    <w:sectPr w:rsidR="00002418" w:rsidRPr="00112285" w:rsidSect="00A1423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93" w:rsidRDefault="009E6393" w:rsidP="00A14232">
      <w:r>
        <w:separator/>
      </w:r>
    </w:p>
  </w:endnote>
  <w:endnote w:type="continuationSeparator" w:id="0">
    <w:p w:rsidR="009E6393" w:rsidRDefault="009E6393" w:rsidP="00A1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8636"/>
      <w:docPartObj>
        <w:docPartGallery w:val="Page Numbers (Bottom of Page)"/>
        <w:docPartUnique/>
      </w:docPartObj>
    </w:sdtPr>
    <w:sdtContent>
      <w:p w:rsidR="00A14232" w:rsidRDefault="00C14F6D">
        <w:pPr>
          <w:pStyle w:val="ab"/>
          <w:jc w:val="right"/>
        </w:pPr>
        <w:fldSimple w:instr=" PAGE   \* MERGEFORMAT ">
          <w:r w:rsidR="004A4C2D">
            <w:rPr>
              <w:noProof/>
            </w:rPr>
            <w:t>2</w:t>
          </w:r>
        </w:fldSimple>
      </w:p>
    </w:sdtContent>
  </w:sdt>
  <w:p w:rsidR="00A14232" w:rsidRDefault="00A142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93" w:rsidRDefault="009E6393" w:rsidP="00A14232">
      <w:r>
        <w:separator/>
      </w:r>
    </w:p>
  </w:footnote>
  <w:footnote w:type="continuationSeparator" w:id="0">
    <w:p w:rsidR="009E6393" w:rsidRDefault="009E6393" w:rsidP="00A14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418"/>
    <w:rsid w:val="00002418"/>
    <w:rsid w:val="000161A0"/>
    <w:rsid w:val="000271B4"/>
    <w:rsid w:val="00032CF7"/>
    <w:rsid w:val="000A09EB"/>
    <w:rsid w:val="000F1325"/>
    <w:rsid w:val="00150E6B"/>
    <w:rsid w:val="001F7ECE"/>
    <w:rsid w:val="002465CB"/>
    <w:rsid w:val="00264608"/>
    <w:rsid w:val="00264C9A"/>
    <w:rsid w:val="00266D63"/>
    <w:rsid w:val="00271235"/>
    <w:rsid w:val="00271E37"/>
    <w:rsid w:val="002745E7"/>
    <w:rsid w:val="002A5B47"/>
    <w:rsid w:val="002E4213"/>
    <w:rsid w:val="00315893"/>
    <w:rsid w:val="00426E1C"/>
    <w:rsid w:val="004A4B61"/>
    <w:rsid w:val="004A4C2D"/>
    <w:rsid w:val="00522D09"/>
    <w:rsid w:val="00546CCB"/>
    <w:rsid w:val="005510DE"/>
    <w:rsid w:val="00554F14"/>
    <w:rsid w:val="005C031E"/>
    <w:rsid w:val="00665D3A"/>
    <w:rsid w:val="006B028B"/>
    <w:rsid w:val="006B4E97"/>
    <w:rsid w:val="007E280F"/>
    <w:rsid w:val="00833D74"/>
    <w:rsid w:val="0093297A"/>
    <w:rsid w:val="00980F14"/>
    <w:rsid w:val="009E6393"/>
    <w:rsid w:val="00A14232"/>
    <w:rsid w:val="00A67828"/>
    <w:rsid w:val="00AC3FB1"/>
    <w:rsid w:val="00B975FB"/>
    <w:rsid w:val="00BB52F7"/>
    <w:rsid w:val="00C06561"/>
    <w:rsid w:val="00C14F6D"/>
    <w:rsid w:val="00DC5FDB"/>
    <w:rsid w:val="00E05A00"/>
    <w:rsid w:val="00E4236B"/>
    <w:rsid w:val="00F33A15"/>
    <w:rsid w:val="00F53BCA"/>
    <w:rsid w:val="00FF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24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2418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241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02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002418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00241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0024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024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00241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3">
    <w:name w:val="Body Text 3"/>
    <w:basedOn w:val="a"/>
    <w:link w:val="30"/>
    <w:uiPriority w:val="99"/>
    <w:unhideWhenUsed/>
    <w:rsid w:val="0000241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02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002418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0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E4213"/>
    <w:pPr>
      <w:jc w:val="both"/>
    </w:pPr>
    <w:rPr>
      <w:rFonts w:ascii="Arial" w:hAnsi="Arial" w:cs="Arial"/>
      <w:sz w:val="16"/>
    </w:rPr>
  </w:style>
  <w:style w:type="paragraph" w:styleId="a8">
    <w:name w:val="List Paragraph"/>
    <w:basedOn w:val="a"/>
    <w:uiPriority w:val="34"/>
    <w:qFormat/>
    <w:rsid w:val="000271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142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42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142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42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Muratov</cp:lastModifiedBy>
  <cp:revision>28</cp:revision>
  <cp:lastPrinted>2014-08-06T09:16:00Z</cp:lastPrinted>
  <dcterms:created xsi:type="dcterms:W3CDTF">2014-07-31T04:30:00Z</dcterms:created>
  <dcterms:modified xsi:type="dcterms:W3CDTF">2014-08-07T04:09:00Z</dcterms:modified>
</cp:coreProperties>
</file>