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ED" w:rsidRPr="00D46856" w:rsidRDefault="007120D8" w:rsidP="00BB30ED">
      <w:pPr>
        <w:pStyle w:val="a3"/>
        <w:rPr>
          <w:rFonts w:ascii="Times New Roman" w:hAnsi="Times New Roman" w:cs="Times New Roman"/>
        </w:rPr>
      </w:pPr>
      <w:r w:rsidRPr="00D46856">
        <w:rPr>
          <w:rFonts w:ascii="Times New Roman" w:hAnsi="Times New Roman" w:cs="Times New Roman"/>
        </w:rPr>
        <w:t>Из отчета</w:t>
      </w:r>
    </w:p>
    <w:p w:rsidR="00BB30ED" w:rsidRPr="00D46856" w:rsidRDefault="00BB30ED" w:rsidP="00BB30ED">
      <w:pPr>
        <w:jc w:val="center"/>
        <w:rPr>
          <w:b/>
          <w:bCs/>
        </w:rPr>
      </w:pPr>
      <w:r w:rsidRPr="00D46856">
        <w:rPr>
          <w:b/>
          <w:bCs/>
        </w:rPr>
        <w:t>о результатах контрольного мероприятия</w:t>
      </w:r>
    </w:p>
    <w:p w:rsidR="005B302B" w:rsidRPr="00D46856" w:rsidRDefault="005B302B" w:rsidP="005B302B">
      <w:pPr>
        <w:jc w:val="center"/>
        <w:rPr>
          <w:b/>
          <w:bCs/>
        </w:rPr>
      </w:pPr>
      <w:r w:rsidRPr="00D46856">
        <w:rPr>
          <w:b/>
          <w:bCs/>
        </w:rPr>
        <w:t xml:space="preserve">«Проверка целевого и эффективного использования </w:t>
      </w:r>
    </w:p>
    <w:p w:rsidR="005B302B" w:rsidRPr="00D46856" w:rsidRDefault="005B302B" w:rsidP="005B302B">
      <w:pPr>
        <w:jc w:val="center"/>
        <w:rPr>
          <w:b/>
          <w:bCs/>
        </w:rPr>
      </w:pPr>
      <w:r w:rsidRPr="00D46856">
        <w:rPr>
          <w:b/>
          <w:bCs/>
        </w:rPr>
        <w:t xml:space="preserve">средств на выплату заработной платы работникам </w:t>
      </w:r>
    </w:p>
    <w:p w:rsidR="005B302B" w:rsidRPr="00D46856" w:rsidRDefault="005B302B" w:rsidP="005B302B">
      <w:pPr>
        <w:jc w:val="center"/>
        <w:rPr>
          <w:b/>
          <w:bCs/>
        </w:rPr>
      </w:pPr>
      <w:r w:rsidRPr="00D46856">
        <w:rPr>
          <w:b/>
          <w:bCs/>
        </w:rPr>
        <w:t xml:space="preserve">Администрации </w:t>
      </w:r>
      <w:r w:rsidR="00A36BD3" w:rsidRPr="00D46856">
        <w:rPr>
          <w:b/>
          <w:bCs/>
        </w:rPr>
        <w:t>Саровского</w:t>
      </w:r>
      <w:r w:rsidRPr="00D46856">
        <w:rPr>
          <w:b/>
          <w:bCs/>
        </w:rPr>
        <w:t xml:space="preserve"> сельского поселения </w:t>
      </w:r>
    </w:p>
    <w:p w:rsidR="005B302B" w:rsidRPr="00D46856" w:rsidRDefault="005B302B" w:rsidP="007120D8">
      <w:pPr>
        <w:jc w:val="center"/>
        <w:rPr>
          <w:b/>
          <w:bCs/>
        </w:rPr>
      </w:pPr>
      <w:r w:rsidRPr="00D46856">
        <w:rPr>
          <w:b/>
          <w:bCs/>
        </w:rPr>
        <w:t xml:space="preserve">в </w:t>
      </w:r>
      <w:r w:rsidR="00A36BD3" w:rsidRPr="00D46856">
        <w:rPr>
          <w:b/>
          <w:bCs/>
        </w:rPr>
        <w:t>1</w:t>
      </w:r>
      <w:r w:rsidRPr="00D46856">
        <w:rPr>
          <w:b/>
          <w:bCs/>
        </w:rPr>
        <w:t xml:space="preserve"> квартале 201</w:t>
      </w:r>
      <w:r w:rsidR="00A36BD3" w:rsidRPr="00D46856">
        <w:rPr>
          <w:b/>
          <w:bCs/>
        </w:rPr>
        <w:t>4</w:t>
      </w:r>
      <w:r w:rsidRPr="00D46856">
        <w:rPr>
          <w:b/>
          <w:bCs/>
        </w:rPr>
        <w:t xml:space="preserve"> года»</w:t>
      </w:r>
      <w:r w:rsidR="007120D8" w:rsidRPr="00D46856">
        <w:rPr>
          <w:b/>
          <w:bCs/>
        </w:rPr>
        <w:t xml:space="preserve"> (отчет утвержден исполняющим обязанности председателя Мерзляковой О.В. 15.07.2014г.)</w:t>
      </w:r>
    </w:p>
    <w:p w:rsidR="00F33C05" w:rsidRPr="00D46856" w:rsidRDefault="00F33C05"/>
    <w:p w:rsidR="002F1CF9" w:rsidRPr="00D46856" w:rsidRDefault="002F1CF9" w:rsidP="00801163">
      <w:pPr>
        <w:pStyle w:val="a5"/>
        <w:ind w:firstLine="709"/>
        <w:rPr>
          <w:sz w:val="24"/>
        </w:rPr>
      </w:pPr>
      <w:proofErr w:type="gramStart"/>
      <w:r w:rsidRPr="00D46856">
        <w:rPr>
          <w:sz w:val="24"/>
        </w:rPr>
        <w:t>Основание для проведения контрольного мероприятия: пункт 13 раздела «Контрольные мероприятия» плана работы Счетной палаты Колпашевского района на 2014 год, утверждённого приказом Счетной палаты Колпашевского района от 30.12.2013 № 77 (в редакции приказа от 07.03.2014 № 10), пункт 1 приложения к решению Совета Саровского сельского поселения от 13.12.2013 № 70 «Об утверждении поручений для Счетной палаты Колпашевского района на 2014 год», соглашение о передаче</w:t>
      </w:r>
      <w:proofErr w:type="gramEnd"/>
      <w:r w:rsidRPr="00D46856">
        <w:rPr>
          <w:sz w:val="24"/>
        </w:rPr>
        <w:t xml:space="preserve"> Счетной палате Колпашевского района полномочий контрольно-счетного органа Саровского сельского поселения по осуществлению внешнего муниципального финансового контроля от 03.07.2012 № б/</w:t>
      </w:r>
      <w:proofErr w:type="spellStart"/>
      <w:proofErr w:type="gramStart"/>
      <w:r w:rsidRPr="00D46856">
        <w:rPr>
          <w:sz w:val="24"/>
        </w:rPr>
        <w:t>н</w:t>
      </w:r>
      <w:proofErr w:type="spellEnd"/>
      <w:proofErr w:type="gramEnd"/>
      <w:r w:rsidRPr="00D46856">
        <w:rPr>
          <w:sz w:val="24"/>
        </w:rPr>
        <w:t>, заключенное между Советом Саровского сельского поселения и Думой Колпашевского района</w:t>
      </w:r>
      <w:r w:rsidR="005133EF" w:rsidRPr="00D46856">
        <w:rPr>
          <w:sz w:val="24"/>
        </w:rPr>
        <w:t>.</w:t>
      </w:r>
    </w:p>
    <w:p w:rsidR="007120D8" w:rsidRPr="00D46856" w:rsidRDefault="007120D8" w:rsidP="00801163">
      <w:pPr>
        <w:pStyle w:val="a5"/>
        <w:ind w:firstLine="709"/>
        <w:rPr>
          <w:sz w:val="24"/>
        </w:rPr>
      </w:pPr>
    </w:p>
    <w:p w:rsidR="007120D8" w:rsidRPr="00D46856" w:rsidRDefault="007120D8" w:rsidP="007120D8">
      <w:pPr>
        <w:ind w:firstLine="709"/>
        <w:jc w:val="both"/>
      </w:pPr>
      <w:r w:rsidRPr="00D46856">
        <w:t>Ответственный исполнитель мероприятия – инспектор Счетной палаты Колпашевского района Задоянова С.В.</w:t>
      </w:r>
    </w:p>
    <w:p w:rsidR="007120D8" w:rsidRPr="00D46856" w:rsidRDefault="007120D8" w:rsidP="00801163">
      <w:pPr>
        <w:pStyle w:val="a5"/>
        <w:ind w:firstLine="709"/>
        <w:rPr>
          <w:sz w:val="24"/>
        </w:rPr>
      </w:pPr>
    </w:p>
    <w:p w:rsidR="005B302B" w:rsidRPr="00D46856" w:rsidRDefault="00BB30ED" w:rsidP="00801163">
      <w:pPr>
        <w:ind w:firstLine="709"/>
        <w:jc w:val="both"/>
      </w:pPr>
      <w:r w:rsidRPr="00D46856">
        <w:t xml:space="preserve">Объект контрольного мероприятия: </w:t>
      </w:r>
      <w:r w:rsidR="005B302B" w:rsidRPr="00D46856">
        <w:t xml:space="preserve">Администрация </w:t>
      </w:r>
      <w:r w:rsidR="002F1CF9" w:rsidRPr="00D46856">
        <w:t>Саровского</w:t>
      </w:r>
      <w:r w:rsidR="005B302B" w:rsidRPr="00D46856">
        <w:t xml:space="preserve"> сельского поселения.</w:t>
      </w:r>
    </w:p>
    <w:p w:rsidR="007120D8" w:rsidRDefault="007120D8" w:rsidP="00801163">
      <w:pPr>
        <w:ind w:firstLine="709"/>
        <w:jc w:val="both"/>
        <w:rPr>
          <w:u w:val="single"/>
        </w:rPr>
      </w:pPr>
    </w:p>
    <w:p w:rsidR="009A4D29" w:rsidRPr="00D46856" w:rsidRDefault="009A4D29" w:rsidP="009A4D29">
      <w:pPr>
        <w:ind w:firstLine="709"/>
        <w:jc w:val="both"/>
      </w:pPr>
      <w:r w:rsidRPr="00D46856">
        <w:t>Проверяемый период: 1 квартал 2014 года.</w:t>
      </w:r>
    </w:p>
    <w:p w:rsidR="009A4D29" w:rsidRPr="00D46856" w:rsidRDefault="009A4D29" w:rsidP="00801163">
      <w:pPr>
        <w:ind w:firstLine="709"/>
        <w:jc w:val="both"/>
        <w:rPr>
          <w:u w:val="single"/>
        </w:rPr>
      </w:pPr>
    </w:p>
    <w:p w:rsidR="00BB30ED" w:rsidRPr="00D46856" w:rsidRDefault="00BB30ED" w:rsidP="00801163">
      <w:pPr>
        <w:ind w:firstLine="709"/>
        <w:jc w:val="both"/>
      </w:pPr>
      <w:r w:rsidRPr="00D46856">
        <w:t xml:space="preserve">Срок проведения </w:t>
      </w:r>
      <w:r w:rsidR="007120D8" w:rsidRPr="00D46856">
        <w:t xml:space="preserve">основного этапа </w:t>
      </w:r>
      <w:r w:rsidRPr="00D46856">
        <w:t xml:space="preserve">контрольного мероприятия: </w:t>
      </w:r>
      <w:r w:rsidR="005B302B" w:rsidRPr="00D46856">
        <w:t>с 0</w:t>
      </w:r>
      <w:r w:rsidR="002F1CF9" w:rsidRPr="00D46856">
        <w:t>9</w:t>
      </w:r>
      <w:r w:rsidR="005B302B" w:rsidRPr="00D46856">
        <w:t xml:space="preserve"> </w:t>
      </w:r>
      <w:r w:rsidR="002F1CF9" w:rsidRPr="00D46856">
        <w:t>июня</w:t>
      </w:r>
      <w:r w:rsidR="005B302B" w:rsidRPr="00D46856">
        <w:t xml:space="preserve"> 201</w:t>
      </w:r>
      <w:r w:rsidR="002F1CF9" w:rsidRPr="00D46856">
        <w:t>4</w:t>
      </w:r>
      <w:r w:rsidR="005B302B" w:rsidRPr="00D46856">
        <w:t xml:space="preserve"> года по </w:t>
      </w:r>
      <w:r w:rsidR="002F1CF9" w:rsidRPr="00D46856">
        <w:t>30</w:t>
      </w:r>
      <w:r w:rsidR="005B302B" w:rsidRPr="00D46856">
        <w:t xml:space="preserve"> </w:t>
      </w:r>
      <w:r w:rsidR="002F1CF9" w:rsidRPr="00D46856">
        <w:t>июня</w:t>
      </w:r>
      <w:r w:rsidR="005B302B" w:rsidRPr="00D46856">
        <w:t xml:space="preserve"> 201</w:t>
      </w:r>
      <w:r w:rsidR="002F1CF9" w:rsidRPr="00D46856">
        <w:t>4</w:t>
      </w:r>
      <w:r w:rsidR="005B302B" w:rsidRPr="00D46856">
        <w:t xml:space="preserve"> года.</w:t>
      </w:r>
    </w:p>
    <w:p w:rsidR="007120D8" w:rsidRPr="00D46856" w:rsidRDefault="007120D8" w:rsidP="00801163">
      <w:pPr>
        <w:ind w:firstLine="709"/>
        <w:jc w:val="both"/>
      </w:pPr>
    </w:p>
    <w:p w:rsidR="005B302B" w:rsidRPr="00D46856" w:rsidRDefault="005B302B" w:rsidP="00801163">
      <w:pPr>
        <w:ind w:firstLine="709"/>
        <w:jc w:val="both"/>
      </w:pPr>
      <w:r w:rsidRPr="00D46856">
        <w:t>Контрольное мероприятие проведено по следующим направлениям:</w:t>
      </w:r>
    </w:p>
    <w:p w:rsidR="002F1CF9" w:rsidRPr="00D46856" w:rsidRDefault="002F1CF9" w:rsidP="00801163">
      <w:pPr>
        <w:ind w:firstLine="709"/>
      </w:pPr>
      <w:r w:rsidRPr="00D46856">
        <w:t>1. Характеристика объекта контрольного мероприятия.</w:t>
      </w:r>
    </w:p>
    <w:p w:rsidR="002F1CF9" w:rsidRPr="00D46856" w:rsidRDefault="002F1CF9" w:rsidP="00801163">
      <w:pPr>
        <w:ind w:firstLine="709"/>
        <w:jc w:val="both"/>
      </w:pPr>
      <w:r w:rsidRPr="00D46856">
        <w:t>2. Проверка целевого и эффективного использования средств на выплату заработной платы работникам Администрации Саровского сельского поселения.</w:t>
      </w:r>
    </w:p>
    <w:p w:rsidR="002F1CF9" w:rsidRPr="00D46856" w:rsidRDefault="002F1CF9" w:rsidP="00801163">
      <w:pPr>
        <w:ind w:firstLine="709"/>
        <w:jc w:val="both"/>
      </w:pPr>
      <w:r w:rsidRPr="00D46856">
        <w:t>3. Правильность ведения бюджетного учета, его достоверность.</w:t>
      </w:r>
    </w:p>
    <w:p w:rsidR="00A27A4C" w:rsidRPr="00D46856" w:rsidRDefault="00A27A4C" w:rsidP="00801163">
      <w:pPr>
        <w:ind w:firstLine="709"/>
        <w:jc w:val="both"/>
      </w:pPr>
    </w:p>
    <w:p w:rsidR="00A27A4C" w:rsidRPr="00D46856" w:rsidRDefault="00A27A4C" w:rsidP="00A27A4C">
      <w:pPr>
        <w:ind w:firstLine="708"/>
        <w:jc w:val="both"/>
      </w:pPr>
      <w:r w:rsidRPr="00D46856">
        <w:t>По результатам контрольного мероприятия составлен и доведен до объекта контрольного мероприятия Акт от 30 июня 2014 года на 12 листах с 1 приложением на 2 листах.</w:t>
      </w:r>
    </w:p>
    <w:p w:rsidR="00A27A4C" w:rsidRPr="00D46856" w:rsidRDefault="00A27A4C" w:rsidP="00801163">
      <w:pPr>
        <w:ind w:firstLine="709"/>
        <w:jc w:val="both"/>
      </w:pPr>
    </w:p>
    <w:p w:rsidR="00B9292D" w:rsidRPr="00D46856" w:rsidRDefault="00B9292D" w:rsidP="00B9292D">
      <w:pPr>
        <w:ind w:firstLine="709"/>
        <w:jc w:val="both"/>
      </w:pPr>
      <w:r w:rsidRPr="00D46856">
        <w:t>По результатам контрольного мероприятия выявлены нарушения и замечания на сумму 510 </w:t>
      </w:r>
      <w:r w:rsidR="000B0C99" w:rsidRPr="00D46856">
        <w:t>134</w:t>
      </w:r>
      <w:r w:rsidRPr="00D46856">
        <w:t>,60 рублей, в том числе:</w:t>
      </w:r>
    </w:p>
    <w:p w:rsidR="00B9292D" w:rsidRPr="00D46856" w:rsidRDefault="00B9292D" w:rsidP="00B9292D">
      <w:pPr>
        <w:pStyle w:val="a7"/>
        <w:numPr>
          <w:ilvl w:val="0"/>
          <w:numId w:val="7"/>
        </w:numPr>
        <w:tabs>
          <w:tab w:val="left" w:pos="1134"/>
        </w:tabs>
        <w:ind w:left="0" w:firstLine="709"/>
        <w:jc w:val="both"/>
        <w:rPr>
          <w:rFonts w:ascii="Times New Roman" w:hAnsi="Times New Roman"/>
          <w:sz w:val="24"/>
          <w:szCs w:val="24"/>
        </w:rPr>
      </w:pPr>
      <w:r w:rsidRPr="00D46856">
        <w:rPr>
          <w:rFonts w:ascii="Times New Roman" w:hAnsi="Times New Roman"/>
          <w:sz w:val="24"/>
          <w:szCs w:val="24"/>
        </w:rPr>
        <w:t>Нарушения Трудового кодекса Российской Федерации:</w:t>
      </w:r>
    </w:p>
    <w:p w:rsidR="00B9292D" w:rsidRPr="00D46856" w:rsidRDefault="00B9292D" w:rsidP="00B9292D">
      <w:pPr>
        <w:pStyle w:val="a7"/>
        <w:numPr>
          <w:ilvl w:val="0"/>
          <w:numId w:val="8"/>
        </w:numPr>
        <w:tabs>
          <w:tab w:val="left" w:pos="993"/>
        </w:tabs>
        <w:ind w:left="0" w:firstLine="709"/>
        <w:jc w:val="both"/>
        <w:rPr>
          <w:rFonts w:ascii="Times New Roman" w:hAnsi="Times New Roman"/>
          <w:sz w:val="24"/>
          <w:szCs w:val="24"/>
        </w:rPr>
      </w:pPr>
      <w:r w:rsidRPr="00D46856">
        <w:rPr>
          <w:rFonts w:ascii="Times New Roman" w:hAnsi="Times New Roman"/>
          <w:sz w:val="24"/>
          <w:szCs w:val="24"/>
        </w:rPr>
        <w:t>Нарушение статьи 286 Трудового кодекса Российской Федерации лицу, работающему по совместительству, ежегодные оплачиваемые отпуска не предоставляются одновременно с отпуском по основной работе.</w:t>
      </w:r>
    </w:p>
    <w:p w:rsidR="00B9292D" w:rsidRPr="00D46856" w:rsidRDefault="00B9292D" w:rsidP="00B9292D">
      <w:pPr>
        <w:pStyle w:val="a7"/>
        <w:numPr>
          <w:ilvl w:val="0"/>
          <w:numId w:val="8"/>
        </w:numPr>
        <w:tabs>
          <w:tab w:val="left" w:pos="993"/>
        </w:tabs>
        <w:autoSpaceDE w:val="0"/>
        <w:autoSpaceDN w:val="0"/>
        <w:adjustRightInd w:val="0"/>
        <w:ind w:left="0" w:firstLine="709"/>
        <w:jc w:val="both"/>
        <w:rPr>
          <w:rFonts w:ascii="Times New Roman" w:hAnsi="Times New Roman"/>
          <w:sz w:val="24"/>
          <w:szCs w:val="24"/>
        </w:rPr>
      </w:pPr>
      <w:proofErr w:type="gramStart"/>
      <w:r w:rsidRPr="00D46856">
        <w:rPr>
          <w:rFonts w:ascii="Times New Roman" w:hAnsi="Times New Roman"/>
          <w:sz w:val="24"/>
          <w:szCs w:val="24"/>
        </w:rPr>
        <w:t xml:space="preserve">Нарушение статьи 91 Трудового кодекса Российской Федерации, а также приложения № 5 приказа Минфина Российской Федерации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w:t>
      </w:r>
      <w:r w:rsidRPr="00D46856">
        <w:rPr>
          <w:rFonts w:ascii="Times New Roman" w:hAnsi="Times New Roman"/>
          <w:sz w:val="24"/>
          <w:szCs w:val="24"/>
        </w:rPr>
        <w:lastRenderedPageBreak/>
        <w:t>фондами, государственными академиями наук, государственными (муниципальными) учреждениями и Методических указаний по их применению», отсутствуют отметки (записи) о выходе на</w:t>
      </w:r>
      <w:proofErr w:type="gramEnd"/>
      <w:r w:rsidRPr="00D46856">
        <w:rPr>
          <w:rFonts w:ascii="Times New Roman" w:hAnsi="Times New Roman"/>
          <w:sz w:val="24"/>
          <w:szCs w:val="24"/>
        </w:rPr>
        <w:t xml:space="preserve"> работу специалиста по первичному воинскому учету (инспектора) в табеле учета рабочего времени. </w:t>
      </w:r>
    </w:p>
    <w:p w:rsidR="00B9292D" w:rsidRPr="00D46856" w:rsidRDefault="00B9292D" w:rsidP="00B9292D">
      <w:pPr>
        <w:pStyle w:val="a7"/>
        <w:numPr>
          <w:ilvl w:val="0"/>
          <w:numId w:val="8"/>
        </w:numPr>
        <w:tabs>
          <w:tab w:val="left" w:pos="993"/>
        </w:tabs>
        <w:autoSpaceDE w:val="0"/>
        <w:autoSpaceDN w:val="0"/>
        <w:adjustRightInd w:val="0"/>
        <w:ind w:left="0" w:firstLine="709"/>
        <w:jc w:val="both"/>
        <w:rPr>
          <w:rFonts w:ascii="Times New Roman" w:hAnsi="Times New Roman"/>
          <w:sz w:val="24"/>
          <w:szCs w:val="24"/>
        </w:rPr>
      </w:pPr>
      <w:r w:rsidRPr="00D46856">
        <w:rPr>
          <w:rFonts w:ascii="Times New Roman" w:hAnsi="Times New Roman"/>
          <w:sz w:val="24"/>
          <w:szCs w:val="24"/>
        </w:rPr>
        <w:t xml:space="preserve">Нарушение статьи 112 Трудового кодекса Российской Федерации,  в период отпуска вошли нерабочие праздничные дни 4,5 января 2014 года, в результате чего </w:t>
      </w:r>
      <w:r w:rsidR="00D46856" w:rsidRPr="00D46856">
        <w:rPr>
          <w:rFonts w:ascii="Times New Roman" w:hAnsi="Times New Roman"/>
          <w:sz w:val="24"/>
          <w:szCs w:val="24"/>
        </w:rPr>
        <w:t>________</w:t>
      </w:r>
      <w:r w:rsidRPr="00D46856">
        <w:rPr>
          <w:rFonts w:ascii="Times New Roman" w:hAnsi="Times New Roman"/>
          <w:sz w:val="24"/>
          <w:szCs w:val="24"/>
        </w:rPr>
        <w:t xml:space="preserve"> вышла из очередного отпуска на 2 календарных дня раньше, а сумма излишне начисленных отпускных за 2 календарных дня составила 1 235,14 рублей (617,57 – среднедневной заработок </w:t>
      </w:r>
      <w:proofErr w:type="spellStart"/>
      <w:r w:rsidRPr="00D46856">
        <w:rPr>
          <w:rFonts w:ascii="Times New Roman" w:hAnsi="Times New Roman"/>
          <w:sz w:val="24"/>
          <w:szCs w:val="24"/>
        </w:rPr>
        <w:t>х</w:t>
      </w:r>
      <w:proofErr w:type="spellEnd"/>
      <w:r w:rsidRPr="00D46856">
        <w:rPr>
          <w:rFonts w:ascii="Times New Roman" w:hAnsi="Times New Roman"/>
          <w:sz w:val="24"/>
          <w:szCs w:val="24"/>
        </w:rPr>
        <w:t xml:space="preserve"> 2 календарных дня).</w:t>
      </w:r>
    </w:p>
    <w:p w:rsidR="00B9292D" w:rsidRPr="00D46856" w:rsidRDefault="00B9292D" w:rsidP="00B9292D">
      <w:pPr>
        <w:pStyle w:val="a7"/>
        <w:numPr>
          <w:ilvl w:val="0"/>
          <w:numId w:val="8"/>
        </w:numPr>
        <w:tabs>
          <w:tab w:val="left" w:pos="993"/>
        </w:tabs>
        <w:autoSpaceDE w:val="0"/>
        <w:autoSpaceDN w:val="0"/>
        <w:adjustRightInd w:val="0"/>
        <w:ind w:left="0" w:firstLine="709"/>
        <w:jc w:val="both"/>
        <w:rPr>
          <w:rFonts w:ascii="Times New Roman" w:hAnsi="Times New Roman"/>
          <w:sz w:val="24"/>
          <w:szCs w:val="24"/>
        </w:rPr>
      </w:pPr>
      <w:r w:rsidRPr="00D46856">
        <w:rPr>
          <w:rFonts w:ascii="Times New Roman" w:hAnsi="Times New Roman"/>
          <w:sz w:val="24"/>
          <w:szCs w:val="24"/>
        </w:rPr>
        <w:t>Нарушение статьи 72 Трудового кодекса Российской Федерации, при изменении наименований должностей, а также условий оплаты труда (в том числе размера тарифной ставки или оклада (должностного оклада) работника, доплат, надбавок и поощрительных выплат) не вносятся изменения к трудовым договорам.</w:t>
      </w:r>
    </w:p>
    <w:p w:rsidR="00B9292D" w:rsidRPr="00D46856" w:rsidRDefault="00B9292D" w:rsidP="00B9292D">
      <w:pPr>
        <w:pStyle w:val="a7"/>
        <w:numPr>
          <w:ilvl w:val="0"/>
          <w:numId w:val="8"/>
        </w:numPr>
        <w:tabs>
          <w:tab w:val="left" w:pos="993"/>
        </w:tabs>
        <w:autoSpaceDE w:val="0"/>
        <w:autoSpaceDN w:val="0"/>
        <w:adjustRightInd w:val="0"/>
        <w:ind w:left="0" w:firstLine="709"/>
        <w:jc w:val="both"/>
        <w:rPr>
          <w:rFonts w:ascii="Times New Roman" w:hAnsi="Times New Roman"/>
          <w:sz w:val="24"/>
          <w:szCs w:val="24"/>
        </w:rPr>
      </w:pPr>
      <w:r w:rsidRPr="00D46856">
        <w:rPr>
          <w:rFonts w:ascii="Times New Roman" w:hAnsi="Times New Roman"/>
          <w:sz w:val="24"/>
          <w:szCs w:val="24"/>
        </w:rPr>
        <w:t>Нарушение статьи 136 Трудового кодекса Российской Федерации выявлен 1 случай нарушения сроков выплаты заработной платы, установленных Правилами внутреннего трудового распорядка.</w:t>
      </w:r>
    </w:p>
    <w:p w:rsidR="00B9292D" w:rsidRPr="00D46856" w:rsidRDefault="00B9292D" w:rsidP="00B9292D">
      <w:pPr>
        <w:pStyle w:val="a7"/>
        <w:numPr>
          <w:ilvl w:val="0"/>
          <w:numId w:val="7"/>
        </w:numPr>
        <w:tabs>
          <w:tab w:val="left" w:pos="1134"/>
        </w:tabs>
        <w:spacing w:after="0" w:line="240" w:lineRule="auto"/>
        <w:ind w:left="0" w:firstLine="709"/>
        <w:jc w:val="both"/>
        <w:rPr>
          <w:rFonts w:ascii="Times New Roman" w:hAnsi="Times New Roman"/>
          <w:sz w:val="24"/>
          <w:szCs w:val="24"/>
        </w:rPr>
      </w:pPr>
      <w:r w:rsidRPr="00D46856">
        <w:rPr>
          <w:rFonts w:ascii="Times New Roman" w:hAnsi="Times New Roman"/>
          <w:sz w:val="24"/>
          <w:szCs w:val="24"/>
        </w:rPr>
        <w:t>Нарушения законодательства, регулирующего бюджетный учет на сумму 508 8</w:t>
      </w:r>
      <w:r w:rsidR="000B0C99" w:rsidRPr="00D46856">
        <w:rPr>
          <w:rFonts w:ascii="Times New Roman" w:hAnsi="Times New Roman"/>
          <w:sz w:val="24"/>
          <w:szCs w:val="24"/>
        </w:rPr>
        <w:t>99</w:t>
      </w:r>
      <w:r w:rsidRPr="00D46856">
        <w:rPr>
          <w:rFonts w:ascii="Times New Roman" w:hAnsi="Times New Roman"/>
          <w:sz w:val="24"/>
          <w:szCs w:val="24"/>
        </w:rPr>
        <w:t>,46 рублей в том числе:</w:t>
      </w:r>
    </w:p>
    <w:p w:rsidR="00B9292D" w:rsidRPr="00D46856" w:rsidRDefault="00B9292D" w:rsidP="00B9292D">
      <w:pPr>
        <w:pStyle w:val="21"/>
        <w:numPr>
          <w:ilvl w:val="0"/>
          <w:numId w:val="8"/>
        </w:numPr>
        <w:tabs>
          <w:tab w:val="left" w:pos="1134"/>
        </w:tabs>
        <w:suppressAutoHyphens w:val="0"/>
        <w:spacing w:after="0" w:line="240" w:lineRule="auto"/>
        <w:ind w:left="0" w:firstLine="709"/>
        <w:jc w:val="both"/>
      </w:pPr>
      <w:r w:rsidRPr="00D46856">
        <w:t>Нарушение статей 10, 13 Федерального закона от 06.12.2011 № 402-ФЗ «О бухгалтерском учете» данные содержащиеся в первичных учетных документах не соответствуют данным регистров бухгалтерского учета, помимо этого данное нарушение приводит к искажению отчетных данных, что является нарушением пункта 4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D46856">
        <w:tab/>
      </w:r>
    </w:p>
    <w:p w:rsidR="00B9292D" w:rsidRPr="00D46856" w:rsidRDefault="00B9292D" w:rsidP="00B9292D">
      <w:pPr>
        <w:pStyle w:val="a7"/>
        <w:numPr>
          <w:ilvl w:val="1"/>
          <w:numId w:val="8"/>
        </w:numPr>
        <w:tabs>
          <w:tab w:val="left" w:pos="1134"/>
        </w:tabs>
        <w:spacing w:after="0" w:line="240" w:lineRule="auto"/>
        <w:ind w:left="0" w:firstLine="709"/>
        <w:jc w:val="both"/>
        <w:rPr>
          <w:rFonts w:ascii="Times New Roman" w:hAnsi="Times New Roman"/>
          <w:sz w:val="24"/>
          <w:szCs w:val="24"/>
        </w:rPr>
      </w:pPr>
      <w:r w:rsidRPr="00D46856">
        <w:rPr>
          <w:rFonts w:ascii="Times New Roman" w:hAnsi="Times New Roman"/>
          <w:sz w:val="24"/>
          <w:szCs w:val="24"/>
        </w:rPr>
        <w:t xml:space="preserve"> Остатки на начало и конец месяца в расчетных ведомостях, сводах начислений и удержаний не соответствуют остаткам журналов операций № 6 расчетов по оплате труда и главной книге по счету 030211000 «Расчеты по заработной плате». Всего несоответствий данных на начало периода выявлено в сумме 193 748,95 рублей, несоответствий данных на конец периода в сумме 259 330,24 рублей.</w:t>
      </w:r>
    </w:p>
    <w:p w:rsidR="00B9292D" w:rsidRPr="00D46856" w:rsidRDefault="00B9292D" w:rsidP="00B9292D">
      <w:pPr>
        <w:pStyle w:val="a7"/>
        <w:numPr>
          <w:ilvl w:val="1"/>
          <w:numId w:val="8"/>
        </w:numPr>
        <w:tabs>
          <w:tab w:val="left" w:pos="1134"/>
        </w:tabs>
        <w:spacing w:after="0" w:line="240" w:lineRule="auto"/>
        <w:ind w:left="0" w:firstLine="709"/>
        <w:jc w:val="both"/>
        <w:rPr>
          <w:rFonts w:ascii="Times New Roman" w:hAnsi="Times New Roman"/>
          <w:sz w:val="24"/>
          <w:szCs w:val="24"/>
        </w:rPr>
      </w:pPr>
      <w:r w:rsidRPr="00D46856">
        <w:rPr>
          <w:rFonts w:ascii="Times New Roman" w:hAnsi="Times New Roman"/>
          <w:sz w:val="24"/>
          <w:szCs w:val="24"/>
        </w:rPr>
        <w:t xml:space="preserve"> Несоответствия данных, отраженных в расчетных ведомостях и сводах начислений и удержаний с данными отраженными в журнале операций № 6 расчетов по оплате труда и главной книге по начислению и удержанию из заработной платы, по начислению и удержанию пособия по временной нетрудоспособности. </w:t>
      </w:r>
    </w:p>
    <w:p w:rsidR="00B9292D" w:rsidRPr="00D46856" w:rsidRDefault="00B9292D" w:rsidP="00B9292D">
      <w:pPr>
        <w:ind w:firstLine="709"/>
        <w:jc w:val="both"/>
      </w:pPr>
      <w:r w:rsidRPr="00D46856">
        <w:t>Всего выявлено расхождений в сумме 55 820,27 рублей, в том числе:</w:t>
      </w:r>
    </w:p>
    <w:p w:rsidR="00B9292D" w:rsidRPr="00D46856" w:rsidRDefault="00B9292D" w:rsidP="00B9292D">
      <w:pPr>
        <w:ind w:firstLine="540"/>
        <w:jc w:val="both"/>
      </w:pPr>
      <w:r w:rsidRPr="00D46856">
        <w:t>6.2.1. По начислению заработной платы по кредиту счета 030211730 «Увеличение кредиторской задолженности по заработной плате» и дебету счета 040120211 «Расходы по заработной плате» в сумме 34 949,09 рублей, в том числе:</w:t>
      </w:r>
    </w:p>
    <w:p w:rsidR="00B9292D" w:rsidRPr="00D46856" w:rsidRDefault="00B9292D" w:rsidP="00B9292D">
      <w:pPr>
        <w:ind w:firstLine="540"/>
        <w:jc w:val="both"/>
      </w:pPr>
      <w:r w:rsidRPr="00D46856">
        <w:t xml:space="preserve">- по центральному аппарату в сумме 9 443,90 рублей; </w:t>
      </w:r>
    </w:p>
    <w:p w:rsidR="00B9292D" w:rsidRPr="00D46856" w:rsidRDefault="00B9292D" w:rsidP="00B9292D">
      <w:pPr>
        <w:ind w:firstLine="540"/>
        <w:jc w:val="both"/>
      </w:pPr>
      <w:r w:rsidRPr="00D46856">
        <w:t>- по специалисту по первичному воинскому учету (инспектора) в сумме 25 505,19 рублей.</w:t>
      </w:r>
    </w:p>
    <w:p w:rsidR="00B9292D" w:rsidRPr="00D46856" w:rsidRDefault="00B9292D" w:rsidP="00B9292D">
      <w:pPr>
        <w:ind w:firstLine="540"/>
        <w:jc w:val="both"/>
      </w:pPr>
      <w:r w:rsidRPr="00D46856">
        <w:t xml:space="preserve">6.2.2. По начисленному налогу на доходы физических лиц из заработной платы по кредиту счета 030301730 «Увеличение кредиторской задолженности по налогу на доходы </w:t>
      </w:r>
      <w:r w:rsidRPr="00D46856">
        <w:lastRenderedPageBreak/>
        <w:t>физических лиц» и дебету счета 030211830 «Расчеты по заработной плате» в сумме 5 282,0 рублей, в том числе:</w:t>
      </w:r>
    </w:p>
    <w:p w:rsidR="00B9292D" w:rsidRPr="00D46856" w:rsidRDefault="00B9292D" w:rsidP="00B9292D">
      <w:pPr>
        <w:ind w:firstLine="540"/>
        <w:jc w:val="both"/>
      </w:pPr>
      <w:r w:rsidRPr="00D46856">
        <w:t>- по центральному аппарату в сумме 1 794,00 рублей;</w:t>
      </w:r>
    </w:p>
    <w:p w:rsidR="00B9292D" w:rsidRPr="00D46856" w:rsidRDefault="00B9292D" w:rsidP="00B9292D">
      <w:pPr>
        <w:ind w:firstLine="540"/>
        <w:jc w:val="both"/>
      </w:pPr>
      <w:r w:rsidRPr="00D46856">
        <w:t>- по специалисту по первичному воинскому учету (инспектора) в сумме 3 488,00 рублей.</w:t>
      </w:r>
    </w:p>
    <w:p w:rsidR="00B9292D" w:rsidRPr="00D46856" w:rsidRDefault="00B9292D" w:rsidP="00B9292D">
      <w:pPr>
        <w:ind w:firstLine="540"/>
        <w:jc w:val="both"/>
      </w:pPr>
      <w:r w:rsidRPr="00D46856">
        <w:t xml:space="preserve">6.2.3. </w:t>
      </w:r>
      <w:proofErr w:type="gramStart"/>
      <w:r w:rsidRPr="00D46856">
        <w:t>По начислению пособия по временной нетрудоспособности по кредиту счета 030213730 «Увеличение кредиторской задолженности по начислениям на выплаты по оплате труда» и дебету счета 030302830 «Уменьшение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 в сумме 13 795,18 рублей, что привело к нарушению абзаца 9 пункта 102 Приложения № 2 Инструкции по</w:t>
      </w:r>
      <w:proofErr w:type="gramEnd"/>
      <w:r w:rsidRPr="00D46856">
        <w:t xml:space="preserve"> применению Плана счетов бюджетного учета к приказу Министерства финансов Российской Федерации от 06.12.2010 № 162н «Об утверждении Плана счетов бюджетного учета и Инструкции по его применению» (далее – Приказ № 162н).</w:t>
      </w:r>
    </w:p>
    <w:p w:rsidR="00B9292D" w:rsidRPr="00D46856" w:rsidRDefault="00B9292D" w:rsidP="00B9292D">
      <w:pPr>
        <w:ind w:firstLine="540"/>
        <w:jc w:val="both"/>
      </w:pPr>
      <w:r w:rsidRPr="00D46856">
        <w:t xml:space="preserve">6.2.4. </w:t>
      </w:r>
      <w:proofErr w:type="gramStart"/>
      <w:r w:rsidRPr="00D46856">
        <w:t>Не отражены операции по начисленному налогу на доходы физических лиц с пособий по временной нетрудоспособности по кредиту счета 030301730 «Увеличение кредиторской задолженности по налогу на доходы физических лиц» и дебету счета 030213830 «Расчеты по начислениям на выплаты по оплате труда» в сумме 1 794,00 рублей, что привело к нарушению абзаца 2 пункта 104 Приложения № 2 Приказа 162н суммы начисленного налога</w:t>
      </w:r>
      <w:proofErr w:type="gramEnd"/>
      <w:r w:rsidRPr="00D46856">
        <w:t xml:space="preserve"> на доходы физических лиц.</w:t>
      </w:r>
    </w:p>
    <w:p w:rsidR="00B9292D" w:rsidRDefault="00B9292D" w:rsidP="00B9292D">
      <w:pPr>
        <w:ind w:firstLine="709"/>
        <w:jc w:val="both"/>
        <w:rPr>
          <w:b/>
          <w:bCs/>
        </w:rPr>
      </w:pPr>
    </w:p>
    <w:p w:rsidR="007E4D75" w:rsidRPr="003A27A0" w:rsidRDefault="007E4D75" w:rsidP="007E4D75">
      <w:pPr>
        <w:ind w:firstLine="709"/>
        <w:jc w:val="both"/>
        <w:rPr>
          <w:bCs/>
        </w:rPr>
      </w:pPr>
      <w:r>
        <w:rPr>
          <w:bCs/>
        </w:rPr>
        <w:t>Фактов</w:t>
      </w:r>
      <w:r w:rsidRPr="003A27A0">
        <w:rPr>
          <w:bCs/>
        </w:rPr>
        <w:t xml:space="preserve"> нецелевого использования бюджетных сре</w:t>
      </w:r>
      <w:proofErr w:type="gramStart"/>
      <w:r w:rsidRPr="003A27A0">
        <w:rPr>
          <w:bCs/>
        </w:rPr>
        <w:t>дств пр</w:t>
      </w:r>
      <w:proofErr w:type="gramEnd"/>
      <w:r w:rsidRPr="003A27A0">
        <w:rPr>
          <w:bCs/>
        </w:rPr>
        <w:t>оверкой не установлено.</w:t>
      </w:r>
    </w:p>
    <w:p w:rsidR="007E4D75" w:rsidRPr="007E4D75" w:rsidRDefault="007E4D75" w:rsidP="00B9292D">
      <w:pPr>
        <w:ind w:firstLine="709"/>
        <w:jc w:val="both"/>
        <w:rPr>
          <w:bCs/>
        </w:rPr>
      </w:pPr>
    </w:p>
    <w:p w:rsidR="003714FB" w:rsidRPr="00D46856" w:rsidRDefault="003714FB" w:rsidP="00B9292D">
      <w:pPr>
        <w:ind w:firstLine="709"/>
        <w:jc w:val="both"/>
        <w:rPr>
          <w:b/>
          <w:bCs/>
        </w:rPr>
      </w:pPr>
      <w:r w:rsidRPr="00D46856">
        <w:rPr>
          <w:b/>
          <w:bCs/>
        </w:rPr>
        <w:t>Дополнительная информация:</w:t>
      </w:r>
    </w:p>
    <w:p w:rsidR="003714FB" w:rsidRPr="00D46856" w:rsidRDefault="003714FB" w:rsidP="00B9292D">
      <w:pPr>
        <w:ind w:firstLine="709"/>
        <w:jc w:val="both"/>
      </w:pPr>
      <w:r w:rsidRPr="00D46856">
        <w:rPr>
          <w:bCs/>
        </w:rPr>
        <w:t xml:space="preserve">По результатам контрольного мероприятия Счетной палатой Колпашевского района составлен Акт от </w:t>
      </w:r>
      <w:r w:rsidR="0052441F" w:rsidRPr="00D46856">
        <w:rPr>
          <w:bCs/>
        </w:rPr>
        <w:t>30</w:t>
      </w:r>
      <w:r w:rsidRPr="00D46856">
        <w:rPr>
          <w:bCs/>
        </w:rPr>
        <w:t>.0</w:t>
      </w:r>
      <w:r w:rsidR="0052441F" w:rsidRPr="00D46856">
        <w:rPr>
          <w:bCs/>
        </w:rPr>
        <w:t>6.2014</w:t>
      </w:r>
      <w:r w:rsidRPr="00D46856">
        <w:rPr>
          <w:bCs/>
        </w:rPr>
        <w:t xml:space="preserve"> года.</w:t>
      </w:r>
      <w:r w:rsidRPr="00D46856">
        <w:t xml:space="preserve"> </w:t>
      </w:r>
      <w:r w:rsidR="00A27A4C" w:rsidRPr="00D46856">
        <w:t>Акт подписан Администрацией поселения без разногласий и возражений.</w:t>
      </w:r>
    </w:p>
    <w:p w:rsidR="003714FB" w:rsidRPr="00D46856" w:rsidRDefault="003714FB" w:rsidP="00B9292D">
      <w:pPr>
        <w:ind w:firstLine="709"/>
        <w:jc w:val="both"/>
        <w:rPr>
          <w:bCs/>
        </w:rPr>
      </w:pPr>
      <w:r w:rsidRPr="00D46856">
        <w:rPr>
          <w:bCs/>
        </w:rPr>
        <w:t xml:space="preserve">В соответствии со статьей 18 Положения о Счетной палате Колпашевского района, утвержденного решением Думы Колпашевского района от 23.04.2012 № 43 «О Счетной палате Колпашевского района» </w:t>
      </w:r>
      <w:r w:rsidR="00A27A4C" w:rsidRPr="00D46856">
        <w:rPr>
          <w:bCs/>
        </w:rPr>
        <w:t>Главе Саровского сельского поселения</w:t>
      </w:r>
      <w:r w:rsidRPr="00D46856">
        <w:rPr>
          <w:bCs/>
        </w:rPr>
        <w:t xml:space="preserve"> направлено представление от </w:t>
      </w:r>
      <w:r w:rsidR="0052441F" w:rsidRPr="00D46856">
        <w:rPr>
          <w:bCs/>
        </w:rPr>
        <w:t>07.</w:t>
      </w:r>
      <w:r w:rsidRPr="00D46856">
        <w:rPr>
          <w:bCs/>
        </w:rPr>
        <w:t>0</w:t>
      </w:r>
      <w:r w:rsidR="0052441F" w:rsidRPr="00D46856">
        <w:rPr>
          <w:bCs/>
        </w:rPr>
        <w:t>7</w:t>
      </w:r>
      <w:r w:rsidRPr="00D46856">
        <w:rPr>
          <w:bCs/>
        </w:rPr>
        <w:t>.201</w:t>
      </w:r>
      <w:r w:rsidR="0052441F" w:rsidRPr="00D46856">
        <w:rPr>
          <w:bCs/>
        </w:rPr>
        <w:t>4</w:t>
      </w:r>
      <w:r w:rsidRPr="00D46856">
        <w:rPr>
          <w:bCs/>
        </w:rPr>
        <w:t xml:space="preserve"> г. о принятии соответствующих мер по устранению выявленных нарушений.</w:t>
      </w:r>
    </w:p>
    <w:p w:rsidR="00A27A4C" w:rsidRPr="00D46856" w:rsidRDefault="00A27A4C" w:rsidP="00A27A4C">
      <w:pPr>
        <w:pStyle w:val="21"/>
        <w:spacing w:after="0" w:line="240" w:lineRule="auto"/>
        <w:ind w:firstLine="708"/>
        <w:jc w:val="both"/>
      </w:pPr>
      <w:r w:rsidRPr="00D46856">
        <w:t>В представлении даны обязательные к рассмотрению рекомендации (предложения) Администрации поселения следующего содержания:</w:t>
      </w:r>
    </w:p>
    <w:p w:rsidR="00A27A4C" w:rsidRPr="00D46856" w:rsidRDefault="00A27A4C" w:rsidP="00A27A4C">
      <w:pPr>
        <w:numPr>
          <w:ilvl w:val="1"/>
          <w:numId w:val="9"/>
        </w:numPr>
        <w:tabs>
          <w:tab w:val="left" w:pos="0"/>
          <w:tab w:val="left" w:pos="993"/>
        </w:tabs>
        <w:ind w:left="0" w:firstLine="709"/>
        <w:jc w:val="both"/>
      </w:pPr>
      <w:proofErr w:type="gramStart"/>
      <w:r w:rsidRPr="00D46856">
        <w:t>Предоставлять ежегодные оплачиваемые отпуска, работающим по совместительству одновременно с отпуском по основной работе, в соответствии со статьей 286 Трудового кодекса Российской Федерации.</w:t>
      </w:r>
      <w:proofErr w:type="gramEnd"/>
    </w:p>
    <w:p w:rsidR="00A27A4C" w:rsidRPr="00D46856" w:rsidRDefault="00A27A4C" w:rsidP="00A27A4C">
      <w:pPr>
        <w:numPr>
          <w:ilvl w:val="1"/>
          <w:numId w:val="9"/>
        </w:numPr>
        <w:tabs>
          <w:tab w:val="left" w:pos="0"/>
          <w:tab w:val="left" w:pos="993"/>
        </w:tabs>
        <w:ind w:left="0" w:firstLine="709"/>
        <w:jc w:val="both"/>
      </w:pPr>
      <w:r w:rsidRPr="00D46856">
        <w:t xml:space="preserve">Отметки в табеле учета рабочего производить на основании документов, оформленных надлежащим образом (листок нетрудоспособности, справка о выполнении государственных или общественных обязанностей, письменное предупреждение о простое, заявление о совместительстве, письменное согласие работника на сверхурочную работу в случаях, установленных законодательством, и пр.). Условные обозначения отработанного и неотработанного времени проставлять в соответствии с условным обозначением, представленные на титульном листе </w:t>
      </w:r>
      <w:hyperlink r:id="rId8" w:history="1">
        <w:r w:rsidRPr="00D46856">
          <w:t>формы по ОКУД № 0301007</w:t>
        </w:r>
      </w:hyperlink>
      <w:r w:rsidRPr="00D46856">
        <w:t>.</w:t>
      </w:r>
    </w:p>
    <w:p w:rsidR="00A27A4C" w:rsidRPr="00D46856" w:rsidRDefault="00A27A4C" w:rsidP="00A27A4C">
      <w:pPr>
        <w:numPr>
          <w:ilvl w:val="1"/>
          <w:numId w:val="9"/>
        </w:numPr>
        <w:tabs>
          <w:tab w:val="left" w:pos="0"/>
          <w:tab w:val="left" w:pos="993"/>
        </w:tabs>
        <w:ind w:left="0" w:firstLine="709"/>
        <w:jc w:val="both"/>
      </w:pPr>
      <w:r w:rsidRPr="00D46856">
        <w:t xml:space="preserve">Произвести перерасчет излишне начисленных отпускных за 2 календарных дня по сотруднику </w:t>
      </w:r>
      <w:r w:rsidR="00D46856" w:rsidRPr="00D46856">
        <w:t>_______</w:t>
      </w:r>
      <w:r w:rsidRPr="00D46856">
        <w:t xml:space="preserve"> в сумме 1 235,14 рублей. Кроме, того, внести изменения в график отпусков текущего года с учетом неиспользованных 2 календарных дней за рабочий период 2013 – 2014 годы.</w:t>
      </w:r>
    </w:p>
    <w:p w:rsidR="00A27A4C" w:rsidRPr="00D46856" w:rsidRDefault="00A27A4C" w:rsidP="00A27A4C">
      <w:pPr>
        <w:numPr>
          <w:ilvl w:val="1"/>
          <w:numId w:val="9"/>
        </w:numPr>
        <w:tabs>
          <w:tab w:val="left" w:pos="0"/>
          <w:tab w:val="left" w:pos="993"/>
        </w:tabs>
        <w:ind w:left="0" w:firstLine="709"/>
        <w:jc w:val="both"/>
      </w:pPr>
      <w:r w:rsidRPr="00D46856">
        <w:t>Внести изменения в трудовые договоры.</w:t>
      </w:r>
    </w:p>
    <w:p w:rsidR="00A27A4C" w:rsidRPr="00D46856" w:rsidRDefault="00A27A4C" w:rsidP="00A27A4C">
      <w:pPr>
        <w:numPr>
          <w:ilvl w:val="1"/>
          <w:numId w:val="9"/>
        </w:numPr>
        <w:tabs>
          <w:tab w:val="left" w:pos="0"/>
          <w:tab w:val="left" w:pos="993"/>
        </w:tabs>
        <w:ind w:left="0" w:firstLine="709"/>
        <w:jc w:val="both"/>
      </w:pPr>
      <w:r w:rsidRPr="00D46856">
        <w:t xml:space="preserve">Не допускать нарушений сроков выплаты заработной платы, установленных Правилами внутреннего трудового распорядка, в частности статьи 136 Трудового кодекса Российской Федерации. </w:t>
      </w:r>
    </w:p>
    <w:p w:rsidR="00A27A4C" w:rsidRPr="00D46856" w:rsidRDefault="00A27A4C" w:rsidP="00A27A4C">
      <w:pPr>
        <w:numPr>
          <w:ilvl w:val="1"/>
          <w:numId w:val="9"/>
        </w:numPr>
        <w:tabs>
          <w:tab w:val="left" w:pos="0"/>
          <w:tab w:val="left" w:pos="993"/>
        </w:tabs>
        <w:ind w:left="0" w:firstLine="709"/>
        <w:jc w:val="both"/>
      </w:pPr>
      <w:r w:rsidRPr="00D46856">
        <w:lastRenderedPageBreak/>
        <w:t>Привести в соответствие данные первичных учетных документов данным регистров бухгалтерского учета.</w:t>
      </w:r>
    </w:p>
    <w:p w:rsidR="00A27A4C" w:rsidRPr="00D46856" w:rsidRDefault="00A27A4C" w:rsidP="00A27A4C">
      <w:pPr>
        <w:numPr>
          <w:ilvl w:val="1"/>
          <w:numId w:val="9"/>
        </w:numPr>
        <w:tabs>
          <w:tab w:val="left" w:pos="0"/>
          <w:tab w:val="left" w:pos="993"/>
        </w:tabs>
        <w:ind w:left="0" w:firstLine="709"/>
        <w:jc w:val="both"/>
      </w:pPr>
      <w:proofErr w:type="gramStart"/>
      <w:r w:rsidRPr="00D46856">
        <w:t xml:space="preserve">При ведении бухгалтерского учета обеспечивать формирование документированной систематизированной информации об объектах бухгалтерского учета, руководствуясь Федеральным законом от 06.12.2011 № 402-ФЗ «О бухгалтерском учете», вступившим в действие с 01.01.2013 года, Инструкцией по применению </w:t>
      </w:r>
      <w:hyperlink w:anchor="sub_1000" w:history="1">
        <w:r w:rsidRPr="00D46856">
          <w:t>единого плана счетов</w:t>
        </w:r>
      </w:hyperlink>
      <w:r w:rsidRPr="00D46856">
        <w:t xml:space="preserve">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w:t>
      </w:r>
      <w:proofErr w:type="gramEnd"/>
      <w:r w:rsidRPr="00D46856">
        <w:t xml:space="preserve">  от  01.12.2010  № 157н.</w:t>
      </w:r>
    </w:p>
    <w:p w:rsidR="00A27A4C" w:rsidRPr="00D46856" w:rsidRDefault="00A27A4C" w:rsidP="00A27A4C">
      <w:pPr>
        <w:numPr>
          <w:ilvl w:val="1"/>
          <w:numId w:val="9"/>
        </w:numPr>
        <w:tabs>
          <w:tab w:val="left" w:pos="0"/>
          <w:tab w:val="left" w:pos="993"/>
        </w:tabs>
        <w:ind w:left="0" w:firstLine="709"/>
        <w:jc w:val="both"/>
      </w:pPr>
      <w:r w:rsidRPr="00D46856">
        <w:t>Принять меры к недопущению нарушений и недостатков в части бухгалтерского учета.</w:t>
      </w:r>
    </w:p>
    <w:p w:rsidR="00A27A4C" w:rsidRPr="00D46856" w:rsidRDefault="00A27A4C" w:rsidP="00A27A4C">
      <w:pPr>
        <w:numPr>
          <w:ilvl w:val="1"/>
          <w:numId w:val="9"/>
        </w:numPr>
        <w:tabs>
          <w:tab w:val="left" w:pos="0"/>
          <w:tab w:val="left" w:pos="993"/>
        </w:tabs>
        <w:ind w:left="0" w:firstLine="709"/>
        <w:jc w:val="both"/>
      </w:pPr>
      <w:r w:rsidRPr="00D46856">
        <w:t>Принять меры по привлечению к ответственности виновных должностных лиц, допустивших нарушения и недостатки, выявленные Счетной палатой Колпашевского района при проведении контрольного мероприятия.</w:t>
      </w:r>
    </w:p>
    <w:p w:rsidR="009A4D29" w:rsidRPr="00D46856" w:rsidRDefault="009A4D29" w:rsidP="007E4D75">
      <w:pPr>
        <w:spacing w:line="25" w:lineRule="atLeast"/>
        <w:ind w:firstLine="709"/>
        <w:jc w:val="both"/>
      </w:pPr>
      <w:r w:rsidRPr="00D46856">
        <w:t>В соответствии с действующим законодательством РФ в представлении установлен срок уведомления в письменной форме Счетной палаты Колпашевского района о принятых мерах, который составляет 30 дней со дня получения представления объектом контрольного мероприятия.</w:t>
      </w:r>
    </w:p>
    <w:p w:rsidR="003714FB" w:rsidRPr="0052441F" w:rsidRDefault="003714FB" w:rsidP="00B9292D">
      <w:pPr>
        <w:ind w:firstLine="708"/>
        <w:jc w:val="both"/>
        <w:rPr>
          <w:b/>
          <w:sz w:val="28"/>
          <w:szCs w:val="28"/>
        </w:rPr>
      </w:pPr>
    </w:p>
    <w:p w:rsidR="003714FB" w:rsidRPr="0052441F" w:rsidRDefault="003714FB" w:rsidP="00B9292D">
      <w:pPr>
        <w:ind w:firstLine="708"/>
        <w:jc w:val="both"/>
        <w:rPr>
          <w:b/>
          <w:sz w:val="28"/>
          <w:szCs w:val="28"/>
        </w:rPr>
      </w:pPr>
    </w:p>
    <w:p w:rsidR="00816739" w:rsidRPr="0052441F" w:rsidRDefault="00816739" w:rsidP="00B9292D">
      <w:pPr>
        <w:tabs>
          <w:tab w:val="left" w:pos="8060"/>
        </w:tabs>
        <w:rPr>
          <w:bCs/>
          <w:sz w:val="28"/>
          <w:szCs w:val="28"/>
        </w:rPr>
      </w:pPr>
    </w:p>
    <w:p w:rsidR="00342CA2" w:rsidRPr="0052441F" w:rsidRDefault="00342CA2" w:rsidP="00B9292D">
      <w:pPr>
        <w:ind w:firstLine="709"/>
        <w:jc w:val="both"/>
        <w:rPr>
          <w:bCs/>
          <w:sz w:val="28"/>
          <w:szCs w:val="28"/>
        </w:rPr>
      </w:pPr>
    </w:p>
    <w:p w:rsidR="00342CA2" w:rsidRPr="0052441F" w:rsidRDefault="00342CA2" w:rsidP="003353A8">
      <w:pPr>
        <w:pStyle w:val="21"/>
        <w:spacing w:after="0" w:line="240" w:lineRule="auto"/>
      </w:pPr>
    </w:p>
    <w:sectPr w:rsidR="00342CA2" w:rsidRPr="0052441F" w:rsidSect="00B9292D">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314" w:rsidRDefault="007B5314" w:rsidP="00BE381E">
      <w:r>
        <w:separator/>
      </w:r>
    </w:p>
  </w:endnote>
  <w:endnote w:type="continuationSeparator" w:id="0">
    <w:p w:rsidR="007B5314" w:rsidRDefault="007B5314" w:rsidP="00BE3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3776"/>
      <w:docPartObj>
        <w:docPartGallery w:val="Page Numbers (Bottom of Page)"/>
        <w:docPartUnique/>
      </w:docPartObj>
    </w:sdtPr>
    <w:sdtContent>
      <w:p w:rsidR="0052441F" w:rsidRDefault="0038061E">
        <w:pPr>
          <w:pStyle w:val="ae"/>
          <w:jc w:val="right"/>
        </w:pPr>
        <w:fldSimple w:instr=" PAGE   \* MERGEFORMAT ">
          <w:r w:rsidR="007E4D75">
            <w:rPr>
              <w:noProof/>
            </w:rPr>
            <w:t>2</w:t>
          </w:r>
        </w:fldSimple>
      </w:p>
    </w:sdtContent>
  </w:sdt>
  <w:p w:rsidR="0052441F" w:rsidRDefault="0052441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314" w:rsidRDefault="007B5314" w:rsidP="00BE381E">
      <w:r>
        <w:separator/>
      </w:r>
    </w:p>
  </w:footnote>
  <w:footnote w:type="continuationSeparator" w:id="0">
    <w:p w:rsidR="007B5314" w:rsidRDefault="007B5314" w:rsidP="00BE3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FC0"/>
    <w:multiLevelType w:val="hybridMultilevel"/>
    <w:tmpl w:val="1A6C2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E253C"/>
    <w:multiLevelType w:val="hybridMultilevel"/>
    <w:tmpl w:val="41CA3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313F0B"/>
    <w:multiLevelType w:val="hybridMultilevel"/>
    <w:tmpl w:val="7FD81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A4F05DC"/>
    <w:multiLevelType w:val="multilevel"/>
    <w:tmpl w:val="4920E3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56C39CD"/>
    <w:multiLevelType w:val="hybridMultilevel"/>
    <w:tmpl w:val="20384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536C7D"/>
    <w:multiLevelType w:val="hybridMultilevel"/>
    <w:tmpl w:val="8B1AD5C4"/>
    <w:lvl w:ilvl="0" w:tplc="325EA4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1933F4"/>
    <w:multiLevelType w:val="multilevel"/>
    <w:tmpl w:val="ADCE3102"/>
    <w:lvl w:ilvl="0">
      <w:start w:val="1"/>
      <w:numFmt w:val="decimal"/>
      <w:lvlText w:val="%1."/>
      <w:lvlJc w:val="left"/>
      <w:pPr>
        <w:ind w:left="1069" w:hanging="360"/>
      </w:pPr>
      <w:rPr>
        <w:rFonts w:hint="default"/>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7C366BB5"/>
    <w:multiLevelType w:val="hybridMultilevel"/>
    <w:tmpl w:val="0B064030"/>
    <w:lvl w:ilvl="0" w:tplc="86FA90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D41075"/>
    <w:multiLevelType w:val="hybridMultilevel"/>
    <w:tmpl w:val="02DA9C66"/>
    <w:lvl w:ilvl="0" w:tplc="CD62B9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0"/>
  </w:num>
  <w:num w:numId="4">
    <w:abstractNumId w:val="7"/>
  </w:num>
  <w:num w:numId="5">
    <w:abstractNumId w:val="8"/>
  </w:num>
  <w:num w:numId="6">
    <w:abstractNumId w:val="5"/>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B30ED"/>
    <w:rsid w:val="00046DEF"/>
    <w:rsid w:val="00055989"/>
    <w:rsid w:val="000B0C99"/>
    <w:rsid w:val="000E15BB"/>
    <w:rsid w:val="00107CFC"/>
    <w:rsid w:val="00143BD2"/>
    <w:rsid w:val="001B1012"/>
    <w:rsid w:val="001C274C"/>
    <w:rsid w:val="001D2D25"/>
    <w:rsid w:val="001E710C"/>
    <w:rsid w:val="00251689"/>
    <w:rsid w:val="00273215"/>
    <w:rsid w:val="002D5AE4"/>
    <w:rsid w:val="002F0CF6"/>
    <w:rsid w:val="002F1CF9"/>
    <w:rsid w:val="00305966"/>
    <w:rsid w:val="00327BA9"/>
    <w:rsid w:val="003353A8"/>
    <w:rsid w:val="00342CA2"/>
    <w:rsid w:val="00352D2C"/>
    <w:rsid w:val="00370CF0"/>
    <w:rsid w:val="003714FB"/>
    <w:rsid w:val="00372707"/>
    <w:rsid w:val="00376D23"/>
    <w:rsid w:val="0038061E"/>
    <w:rsid w:val="003D080F"/>
    <w:rsid w:val="003D53E4"/>
    <w:rsid w:val="003F02DB"/>
    <w:rsid w:val="003F1B5E"/>
    <w:rsid w:val="003F2208"/>
    <w:rsid w:val="003F3D65"/>
    <w:rsid w:val="0040785D"/>
    <w:rsid w:val="00416AA1"/>
    <w:rsid w:val="00454522"/>
    <w:rsid w:val="004845CE"/>
    <w:rsid w:val="005133EF"/>
    <w:rsid w:val="00514832"/>
    <w:rsid w:val="0052441F"/>
    <w:rsid w:val="005B302B"/>
    <w:rsid w:val="005D1788"/>
    <w:rsid w:val="00662947"/>
    <w:rsid w:val="006A486E"/>
    <w:rsid w:val="006F177E"/>
    <w:rsid w:val="007120D8"/>
    <w:rsid w:val="00736A2A"/>
    <w:rsid w:val="00737F38"/>
    <w:rsid w:val="00775699"/>
    <w:rsid w:val="00787BAB"/>
    <w:rsid w:val="007B5314"/>
    <w:rsid w:val="007B7AED"/>
    <w:rsid w:val="007C295E"/>
    <w:rsid w:val="007C4FA1"/>
    <w:rsid w:val="007C73F0"/>
    <w:rsid w:val="007E3878"/>
    <w:rsid w:val="007E4D75"/>
    <w:rsid w:val="00801163"/>
    <w:rsid w:val="00813839"/>
    <w:rsid w:val="00816739"/>
    <w:rsid w:val="00836A7B"/>
    <w:rsid w:val="008C6BBC"/>
    <w:rsid w:val="008F3185"/>
    <w:rsid w:val="008F59AC"/>
    <w:rsid w:val="00926908"/>
    <w:rsid w:val="00954385"/>
    <w:rsid w:val="009762F8"/>
    <w:rsid w:val="009A4D29"/>
    <w:rsid w:val="009C409E"/>
    <w:rsid w:val="009C6A65"/>
    <w:rsid w:val="009D7DBD"/>
    <w:rsid w:val="009F3223"/>
    <w:rsid w:val="00A0098E"/>
    <w:rsid w:val="00A20F0D"/>
    <w:rsid w:val="00A27A4C"/>
    <w:rsid w:val="00A36BD3"/>
    <w:rsid w:val="00A73CB9"/>
    <w:rsid w:val="00A840D0"/>
    <w:rsid w:val="00B76DB7"/>
    <w:rsid w:val="00B83020"/>
    <w:rsid w:val="00B9292D"/>
    <w:rsid w:val="00BB30ED"/>
    <w:rsid w:val="00BE381E"/>
    <w:rsid w:val="00BF4129"/>
    <w:rsid w:val="00C1364C"/>
    <w:rsid w:val="00C577C7"/>
    <w:rsid w:val="00C77604"/>
    <w:rsid w:val="00C81C45"/>
    <w:rsid w:val="00C93542"/>
    <w:rsid w:val="00C95735"/>
    <w:rsid w:val="00CA3AF7"/>
    <w:rsid w:val="00CA6B1B"/>
    <w:rsid w:val="00D01D1F"/>
    <w:rsid w:val="00D04F0B"/>
    <w:rsid w:val="00D46856"/>
    <w:rsid w:val="00D75467"/>
    <w:rsid w:val="00D75976"/>
    <w:rsid w:val="00D7773C"/>
    <w:rsid w:val="00D90071"/>
    <w:rsid w:val="00DC1C1A"/>
    <w:rsid w:val="00DC3247"/>
    <w:rsid w:val="00DF1FCD"/>
    <w:rsid w:val="00E02D2F"/>
    <w:rsid w:val="00E67D70"/>
    <w:rsid w:val="00E752CB"/>
    <w:rsid w:val="00E80D77"/>
    <w:rsid w:val="00ED05F1"/>
    <w:rsid w:val="00F33C05"/>
    <w:rsid w:val="00F90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E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B30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B30ED"/>
    <w:pPr>
      <w:keepNext/>
      <w:tabs>
        <w:tab w:val="num" w:pos="576"/>
      </w:tabs>
      <w:ind w:left="576" w:hanging="576"/>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30ED"/>
    <w:rPr>
      <w:rFonts w:ascii="Times New Roman" w:eastAsia="Times New Roman" w:hAnsi="Times New Roman" w:cs="Times New Roman"/>
      <w:b/>
      <w:sz w:val="36"/>
      <w:szCs w:val="20"/>
      <w:lang w:eastAsia="ar-SA"/>
    </w:rPr>
  </w:style>
  <w:style w:type="paragraph" w:styleId="a3">
    <w:name w:val="Title"/>
    <w:basedOn w:val="a"/>
    <w:next w:val="a"/>
    <w:link w:val="a4"/>
    <w:qFormat/>
    <w:rsid w:val="00BB30ED"/>
    <w:pPr>
      <w:jc w:val="center"/>
    </w:pPr>
    <w:rPr>
      <w:rFonts w:ascii="Arial" w:hAnsi="Arial" w:cs="Arial"/>
      <w:b/>
      <w:bCs/>
    </w:rPr>
  </w:style>
  <w:style w:type="character" w:customStyle="1" w:styleId="a4">
    <w:name w:val="Название Знак"/>
    <w:basedOn w:val="a0"/>
    <w:link w:val="a3"/>
    <w:rsid w:val="00BB30ED"/>
    <w:rPr>
      <w:rFonts w:ascii="Arial" w:eastAsia="Times New Roman" w:hAnsi="Arial" w:cs="Arial"/>
      <w:b/>
      <w:bCs/>
      <w:sz w:val="24"/>
      <w:szCs w:val="24"/>
      <w:lang w:eastAsia="ar-SA"/>
    </w:rPr>
  </w:style>
  <w:style w:type="paragraph" w:styleId="a5">
    <w:name w:val="Body Text"/>
    <w:basedOn w:val="a"/>
    <w:link w:val="a6"/>
    <w:rsid w:val="00BB30ED"/>
    <w:pPr>
      <w:suppressAutoHyphens w:val="0"/>
      <w:jc w:val="both"/>
    </w:pPr>
    <w:rPr>
      <w:sz w:val="28"/>
      <w:lang w:eastAsia="ru-RU"/>
    </w:rPr>
  </w:style>
  <w:style w:type="character" w:customStyle="1" w:styleId="a6">
    <w:name w:val="Основной текст Знак"/>
    <w:basedOn w:val="a0"/>
    <w:link w:val="a5"/>
    <w:rsid w:val="00BB30ED"/>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BB30ED"/>
    <w:rPr>
      <w:rFonts w:asciiTheme="majorHAnsi" w:eastAsiaTheme="majorEastAsia" w:hAnsiTheme="majorHAnsi" w:cstheme="majorBidi"/>
      <w:b/>
      <w:bCs/>
      <w:color w:val="365F91" w:themeColor="accent1" w:themeShade="BF"/>
      <w:sz w:val="28"/>
      <w:szCs w:val="28"/>
      <w:lang w:eastAsia="ar-SA"/>
    </w:rPr>
  </w:style>
  <w:style w:type="paragraph" w:styleId="a7">
    <w:name w:val="List Paragraph"/>
    <w:basedOn w:val="a"/>
    <w:uiPriority w:val="34"/>
    <w:qFormat/>
    <w:rsid w:val="00BB30ED"/>
    <w:pPr>
      <w:suppressAutoHyphens w:val="0"/>
      <w:spacing w:after="200" w:line="276" w:lineRule="auto"/>
      <w:ind w:left="720"/>
      <w:contextualSpacing/>
    </w:pPr>
    <w:rPr>
      <w:rFonts w:ascii="Calibri" w:hAnsi="Calibri"/>
      <w:sz w:val="22"/>
      <w:szCs w:val="22"/>
      <w:lang w:eastAsia="ru-RU"/>
    </w:rPr>
  </w:style>
  <w:style w:type="paragraph" w:customStyle="1" w:styleId="a8">
    <w:name w:val="Прижатый влево"/>
    <w:basedOn w:val="a"/>
    <w:next w:val="a"/>
    <w:uiPriority w:val="99"/>
    <w:rsid w:val="00BB30ED"/>
    <w:pPr>
      <w:suppressAutoHyphens w:val="0"/>
      <w:autoSpaceDE w:val="0"/>
      <w:autoSpaceDN w:val="0"/>
      <w:adjustRightInd w:val="0"/>
    </w:pPr>
    <w:rPr>
      <w:rFonts w:ascii="Arial" w:eastAsia="Calibri" w:hAnsi="Arial" w:cs="Arial"/>
      <w:lang w:eastAsia="ru-RU"/>
    </w:rPr>
  </w:style>
  <w:style w:type="table" w:styleId="a9">
    <w:name w:val="Table Grid"/>
    <w:basedOn w:val="a1"/>
    <w:rsid w:val="004845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3"/>
    <w:basedOn w:val="a"/>
    <w:link w:val="30"/>
    <w:uiPriority w:val="99"/>
    <w:semiHidden/>
    <w:unhideWhenUsed/>
    <w:rsid w:val="00352D2C"/>
    <w:pPr>
      <w:suppressAutoHyphens w:val="0"/>
      <w:spacing w:after="120" w:line="276" w:lineRule="auto"/>
    </w:pPr>
    <w:rPr>
      <w:rFonts w:ascii="Calibri" w:hAnsi="Calibri"/>
      <w:sz w:val="16"/>
      <w:szCs w:val="16"/>
      <w:lang w:eastAsia="ru-RU"/>
    </w:rPr>
  </w:style>
  <w:style w:type="character" w:customStyle="1" w:styleId="30">
    <w:name w:val="Основной текст 3 Знак"/>
    <w:basedOn w:val="a0"/>
    <w:link w:val="3"/>
    <w:uiPriority w:val="99"/>
    <w:semiHidden/>
    <w:rsid w:val="00352D2C"/>
    <w:rPr>
      <w:rFonts w:ascii="Calibri" w:eastAsia="Times New Roman" w:hAnsi="Calibri" w:cs="Times New Roman"/>
      <w:sz w:val="16"/>
      <w:szCs w:val="16"/>
      <w:lang w:eastAsia="ru-RU"/>
    </w:rPr>
  </w:style>
  <w:style w:type="paragraph" w:styleId="aa">
    <w:name w:val="Body Text Indent"/>
    <w:basedOn w:val="a"/>
    <w:link w:val="ab"/>
    <w:uiPriority w:val="99"/>
    <w:unhideWhenUsed/>
    <w:rsid w:val="006F177E"/>
    <w:pPr>
      <w:suppressAutoHyphens w:val="0"/>
      <w:spacing w:after="120" w:line="276" w:lineRule="auto"/>
      <w:ind w:left="283"/>
    </w:pPr>
    <w:rPr>
      <w:rFonts w:ascii="Calibri" w:hAnsi="Calibri"/>
      <w:sz w:val="22"/>
      <w:szCs w:val="22"/>
      <w:lang w:eastAsia="ru-RU"/>
    </w:rPr>
  </w:style>
  <w:style w:type="character" w:customStyle="1" w:styleId="ab">
    <w:name w:val="Основной текст с отступом Знак"/>
    <w:basedOn w:val="a0"/>
    <w:link w:val="aa"/>
    <w:uiPriority w:val="99"/>
    <w:rsid w:val="006F177E"/>
    <w:rPr>
      <w:rFonts w:ascii="Calibri" w:eastAsia="Times New Roman" w:hAnsi="Calibri" w:cs="Times New Roman"/>
      <w:lang w:eastAsia="ru-RU"/>
    </w:rPr>
  </w:style>
  <w:style w:type="paragraph" w:styleId="21">
    <w:name w:val="Body Text 2"/>
    <w:basedOn w:val="a"/>
    <w:link w:val="22"/>
    <w:uiPriority w:val="99"/>
    <w:semiHidden/>
    <w:unhideWhenUsed/>
    <w:rsid w:val="00C81C45"/>
    <w:pPr>
      <w:spacing w:after="120" w:line="480" w:lineRule="auto"/>
    </w:pPr>
  </w:style>
  <w:style w:type="character" w:customStyle="1" w:styleId="22">
    <w:name w:val="Основной текст 2 Знак"/>
    <w:basedOn w:val="a0"/>
    <w:link w:val="21"/>
    <w:uiPriority w:val="99"/>
    <w:semiHidden/>
    <w:rsid w:val="00C81C45"/>
    <w:rPr>
      <w:rFonts w:ascii="Times New Roman" w:eastAsia="Times New Roman" w:hAnsi="Times New Roman" w:cs="Times New Roman"/>
      <w:sz w:val="24"/>
      <w:szCs w:val="24"/>
      <w:lang w:eastAsia="ar-SA"/>
    </w:rPr>
  </w:style>
  <w:style w:type="paragraph" w:styleId="ac">
    <w:name w:val="header"/>
    <w:basedOn w:val="a"/>
    <w:link w:val="ad"/>
    <w:uiPriority w:val="99"/>
    <w:unhideWhenUsed/>
    <w:rsid w:val="00BE381E"/>
    <w:pPr>
      <w:tabs>
        <w:tab w:val="center" w:pos="4677"/>
        <w:tab w:val="right" w:pos="9355"/>
      </w:tabs>
    </w:pPr>
  </w:style>
  <w:style w:type="character" w:customStyle="1" w:styleId="ad">
    <w:name w:val="Верхний колонтитул Знак"/>
    <w:basedOn w:val="a0"/>
    <w:link w:val="ac"/>
    <w:uiPriority w:val="99"/>
    <w:rsid w:val="00BE381E"/>
    <w:rPr>
      <w:rFonts w:ascii="Times New Roman" w:eastAsia="Times New Roman" w:hAnsi="Times New Roman" w:cs="Times New Roman"/>
      <w:sz w:val="24"/>
      <w:szCs w:val="24"/>
      <w:lang w:eastAsia="ar-SA"/>
    </w:rPr>
  </w:style>
  <w:style w:type="paragraph" w:styleId="ae">
    <w:name w:val="footer"/>
    <w:basedOn w:val="a"/>
    <w:link w:val="af"/>
    <w:uiPriority w:val="99"/>
    <w:unhideWhenUsed/>
    <w:rsid w:val="00BE381E"/>
    <w:pPr>
      <w:tabs>
        <w:tab w:val="center" w:pos="4677"/>
        <w:tab w:val="right" w:pos="9355"/>
      </w:tabs>
    </w:pPr>
  </w:style>
  <w:style w:type="character" w:customStyle="1" w:styleId="af">
    <w:name w:val="Нижний колонтитул Знак"/>
    <w:basedOn w:val="a0"/>
    <w:link w:val="ae"/>
    <w:uiPriority w:val="99"/>
    <w:rsid w:val="00BE381E"/>
    <w:rPr>
      <w:rFonts w:ascii="Times New Roman" w:eastAsia="Times New Roman" w:hAnsi="Times New Roman" w:cs="Times New Roman"/>
      <w:sz w:val="24"/>
      <w:szCs w:val="24"/>
      <w:lang w:eastAsia="ar-SA"/>
    </w:rPr>
  </w:style>
  <w:style w:type="paragraph" w:styleId="af0">
    <w:name w:val="Balloon Text"/>
    <w:basedOn w:val="a"/>
    <w:link w:val="af1"/>
    <w:uiPriority w:val="99"/>
    <w:semiHidden/>
    <w:unhideWhenUsed/>
    <w:rsid w:val="00A0098E"/>
    <w:rPr>
      <w:rFonts w:ascii="Tahoma" w:hAnsi="Tahoma" w:cs="Tahoma"/>
      <w:sz w:val="16"/>
      <w:szCs w:val="16"/>
    </w:rPr>
  </w:style>
  <w:style w:type="character" w:customStyle="1" w:styleId="af1">
    <w:name w:val="Текст выноски Знак"/>
    <w:basedOn w:val="a0"/>
    <w:link w:val="af0"/>
    <w:uiPriority w:val="99"/>
    <w:semiHidden/>
    <w:rsid w:val="00A0098E"/>
    <w:rPr>
      <w:rFonts w:ascii="Tahoma" w:eastAsia="Times New Roman" w:hAnsi="Tahoma" w:cs="Tahoma"/>
      <w:sz w:val="16"/>
      <w:szCs w:val="16"/>
      <w:lang w:eastAsia="ar-SA"/>
    </w:rPr>
  </w:style>
  <w:style w:type="character" w:customStyle="1" w:styleId="af2">
    <w:name w:val="Гипертекстовая ссылка"/>
    <w:basedOn w:val="a0"/>
    <w:uiPriority w:val="99"/>
    <w:rsid w:val="005B302B"/>
    <w:rPr>
      <w:b/>
      <w:bCs/>
      <w:color w:val="008000"/>
      <w:sz w:val="20"/>
      <w:szCs w:val="20"/>
      <w:u w:val="single"/>
    </w:rPr>
  </w:style>
  <w:style w:type="paragraph" w:styleId="af3">
    <w:name w:val="TOC Heading"/>
    <w:basedOn w:val="1"/>
    <w:next w:val="a"/>
    <w:uiPriority w:val="39"/>
    <w:unhideWhenUsed/>
    <w:qFormat/>
    <w:rsid w:val="003714FB"/>
    <w:pPr>
      <w:suppressAutoHyphens w:val="0"/>
      <w:spacing w:line="276" w:lineRule="auto"/>
      <w:outlineLvl w:val="9"/>
    </w:pPr>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1AB91ED473955D81C773A2FCBDFFED1248B2B54CC3E13E4BE36F8DD63D0197B765D7A9DBFC166BU3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13E9D-3DF5-4C4F-ADD3-DBC5901E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Muratov</cp:lastModifiedBy>
  <cp:revision>33</cp:revision>
  <cp:lastPrinted>2014-07-18T09:05:00Z</cp:lastPrinted>
  <dcterms:created xsi:type="dcterms:W3CDTF">2013-07-17T08:44:00Z</dcterms:created>
  <dcterms:modified xsi:type="dcterms:W3CDTF">2014-08-07T04:12:00Z</dcterms:modified>
</cp:coreProperties>
</file>