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933D" w14:textId="77777777" w:rsidR="000770F8" w:rsidRPr="00034FF9" w:rsidRDefault="000770F8" w:rsidP="000770F8">
      <w:pPr>
        <w:pStyle w:val="a6"/>
        <w:rPr>
          <w:rFonts w:ascii="Times New Roman" w:hAnsi="Times New Roman" w:cs="Times New Roman"/>
          <w:sz w:val="26"/>
          <w:szCs w:val="26"/>
        </w:rPr>
      </w:pPr>
      <w:r w:rsidRPr="00034FF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175375D" w14:textId="77777777" w:rsidR="00342076" w:rsidRPr="00034FF9" w:rsidRDefault="000770F8" w:rsidP="000770F8">
      <w:pPr>
        <w:jc w:val="center"/>
        <w:rPr>
          <w:b/>
          <w:sz w:val="26"/>
          <w:szCs w:val="26"/>
          <w:lang w:eastAsia="ar-SA"/>
        </w:rPr>
      </w:pPr>
      <w:r w:rsidRPr="00034FF9">
        <w:rPr>
          <w:b/>
          <w:sz w:val="26"/>
          <w:szCs w:val="26"/>
          <w:lang w:eastAsia="ar-SA"/>
        </w:rPr>
        <w:t>по результатам внешней проверк</w:t>
      </w:r>
      <w:r w:rsidR="00562670" w:rsidRPr="00034FF9">
        <w:rPr>
          <w:b/>
          <w:sz w:val="26"/>
          <w:szCs w:val="26"/>
          <w:lang w:eastAsia="ar-SA"/>
        </w:rPr>
        <w:t>и</w:t>
      </w:r>
      <w:r w:rsidRPr="00034FF9">
        <w:rPr>
          <w:b/>
          <w:sz w:val="26"/>
          <w:szCs w:val="26"/>
          <w:lang w:eastAsia="ar-SA"/>
        </w:rPr>
        <w:t xml:space="preserve"> отчет</w:t>
      </w:r>
      <w:r w:rsidR="00562670" w:rsidRPr="00034FF9">
        <w:rPr>
          <w:b/>
          <w:sz w:val="26"/>
          <w:szCs w:val="26"/>
          <w:lang w:eastAsia="ar-SA"/>
        </w:rPr>
        <w:t>а об исполнении бюджета муниципального образования «</w:t>
      </w:r>
      <w:r w:rsidR="009F3EAA" w:rsidRPr="00034FF9">
        <w:rPr>
          <w:b/>
          <w:sz w:val="26"/>
          <w:szCs w:val="26"/>
          <w:lang w:eastAsia="ar-SA"/>
        </w:rPr>
        <w:t xml:space="preserve">Инкинское </w:t>
      </w:r>
      <w:r w:rsidRPr="00034FF9">
        <w:rPr>
          <w:b/>
          <w:sz w:val="26"/>
          <w:szCs w:val="26"/>
          <w:lang w:eastAsia="ar-SA"/>
        </w:rPr>
        <w:t>сельско</w:t>
      </w:r>
      <w:r w:rsidR="00562670" w:rsidRPr="00034FF9">
        <w:rPr>
          <w:b/>
          <w:sz w:val="26"/>
          <w:szCs w:val="26"/>
          <w:lang w:eastAsia="ar-SA"/>
        </w:rPr>
        <w:t>е</w:t>
      </w:r>
      <w:r w:rsidRPr="00034FF9">
        <w:rPr>
          <w:b/>
          <w:sz w:val="26"/>
          <w:szCs w:val="26"/>
          <w:lang w:eastAsia="ar-SA"/>
        </w:rPr>
        <w:t xml:space="preserve"> поселени</w:t>
      </w:r>
      <w:r w:rsidR="00562670" w:rsidRPr="00034FF9">
        <w:rPr>
          <w:b/>
          <w:sz w:val="26"/>
          <w:szCs w:val="26"/>
          <w:lang w:eastAsia="ar-SA"/>
        </w:rPr>
        <w:t>е»</w:t>
      </w:r>
      <w:r w:rsidRPr="00034FF9">
        <w:rPr>
          <w:b/>
          <w:sz w:val="26"/>
          <w:szCs w:val="26"/>
          <w:lang w:eastAsia="ar-SA"/>
        </w:rPr>
        <w:t xml:space="preserve"> </w:t>
      </w:r>
    </w:p>
    <w:p w14:paraId="38D9F16F" w14:textId="3265F785" w:rsidR="000770F8" w:rsidRPr="00034FF9" w:rsidRDefault="000770F8" w:rsidP="000770F8">
      <w:pPr>
        <w:jc w:val="center"/>
        <w:rPr>
          <w:b/>
          <w:sz w:val="26"/>
          <w:szCs w:val="26"/>
          <w:lang w:eastAsia="ar-SA"/>
        </w:rPr>
      </w:pPr>
      <w:r w:rsidRPr="00034FF9">
        <w:rPr>
          <w:b/>
          <w:sz w:val="26"/>
          <w:szCs w:val="26"/>
          <w:lang w:eastAsia="ar-SA"/>
        </w:rPr>
        <w:t>за 20</w:t>
      </w:r>
      <w:r w:rsidR="00F774E1" w:rsidRPr="00034FF9">
        <w:rPr>
          <w:b/>
          <w:sz w:val="26"/>
          <w:szCs w:val="26"/>
          <w:lang w:eastAsia="ar-SA"/>
        </w:rPr>
        <w:t>2</w:t>
      </w:r>
      <w:r w:rsidR="007A0EC1">
        <w:rPr>
          <w:b/>
          <w:sz w:val="26"/>
          <w:szCs w:val="26"/>
          <w:lang w:eastAsia="ar-SA"/>
        </w:rPr>
        <w:t>5</w:t>
      </w:r>
      <w:r w:rsidRPr="00034FF9">
        <w:rPr>
          <w:b/>
          <w:sz w:val="26"/>
          <w:szCs w:val="26"/>
          <w:lang w:eastAsia="ar-SA"/>
        </w:rPr>
        <w:t xml:space="preserve"> год</w:t>
      </w:r>
    </w:p>
    <w:p w14:paraId="1C0FF28A" w14:textId="77777777" w:rsidR="000770F8" w:rsidRPr="00034FF9" w:rsidRDefault="000770F8" w:rsidP="000770F8">
      <w:pPr>
        <w:jc w:val="center"/>
        <w:rPr>
          <w:sz w:val="16"/>
          <w:szCs w:val="16"/>
        </w:rPr>
      </w:pPr>
    </w:p>
    <w:p w14:paraId="2AD848FD" w14:textId="38047640" w:rsidR="000770F8" w:rsidRPr="00F36A83" w:rsidRDefault="005B6E51" w:rsidP="000770F8">
      <w:pPr>
        <w:rPr>
          <w:sz w:val="26"/>
          <w:szCs w:val="26"/>
        </w:rPr>
      </w:pPr>
      <w:r w:rsidRPr="00F36A83">
        <w:rPr>
          <w:sz w:val="26"/>
          <w:szCs w:val="26"/>
        </w:rPr>
        <w:t>г</w:t>
      </w:r>
      <w:r w:rsidR="00B81F77" w:rsidRPr="00F36A83">
        <w:rPr>
          <w:sz w:val="26"/>
          <w:szCs w:val="26"/>
        </w:rPr>
        <w:t>. Колпашево</w:t>
      </w:r>
      <w:r w:rsidR="00B81F77" w:rsidRPr="00F36A83">
        <w:rPr>
          <w:sz w:val="26"/>
          <w:szCs w:val="26"/>
        </w:rPr>
        <w:tab/>
      </w:r>
      <w:r w:rsidR="00B81F77" w:rsidRPr="00F36A83">
        <w:rPr>
          <w:sz w:val="26"/>
          <w:szCs w:val="26"/>
        </w:rPr>
        <w:tab/>
      </w:r>
      <w:r w:rsidR="00B81F77" w:rsidRPr="00F36A83">
        <w:rPr>
          <w:sz w:val="26"/>
          <w:szCs w:val="26"/>
        </w:rPr>
        <w:tab/>
      </w:r>
      <w:r w:rsidR="00B81F77" w:rsidRPr="00F36A83">
        <w:rPr>
          <w:sz w:val="26"/>
          <w:szCs w:val="26"/>
        </w:rPr>
        <w:tab/>
      </w:r>
      <w:r w:rsidR="00B81F77" w:rsidRPr="00F36A83">
        <w:rPr>
          <w:sz w:val="26"/>
          <w:szCs w:val="26"/>
        </w:rPr>
        <w:tab/>
      </w:r>
      <w:r w:rsidR="00034FF9" w:rsidRPr="00F36A83">
        <w:rPr>
          <w:sz w:val="26"/>
          <w:szCs w:val="26"/>
        </w:rPr>
        <w:t xml:space="preserve">             </w:t>
      </w:r>
      <w:r w:rsidR="00B81F77" w:rsidRPr="00F36A83">
        <w:rPr>
          <w:sz w:val="26"/>
          <w:szCs w:val="26"/>
        </w:rPr>
        <w:tab/>
      </w:r>
      <w:r w:rsidR="00342076" w:rsidRPr="00F36A83">
        <w:rPr>
          <w:sz w:val="26"/>
          <w:szCs w:val="26"/>
        </w:rPr>
        <w:t xml:space="preserve"> </w:t>
      </w:r>
      <w:r w:rsidR="00B81F77" w:rsidRPr="00F36A83">
        <w:rPr>
          <w:sz w:val="26"/>
          <w:szCs w:val="26"/>
        </w:rPr>
        <w:t xml:space="preserve">          </w:t>
      </w:r>
      <w:r w:rsidR="00034FF9" w:rsidRPr="00F36A83">
        <w:rPr>
          <w:sz w:val="26"/>
          <w:szCs w:val="26"/>
        </w:rPr>
        <w:t xml:space="preserve">    </w:t>
      </w:r>
      <w:r w:rsidR="00B81F77" w:rsidRPr="00F36A83">
        <w:rPr>
          <w:sz w:val="26"/>
          <w:szCs w:val="26"/>
        </w:rPr>
        <w:t xml:space="preserve"> </w:t>
      </w:r>
      <w:r w:rsidR="00DF6D04" w:rsidRPr="00F36A83">
        <w:rPr>
          <w:sz w:val="26"/>
          <w:szCs w:val="26"/>
        </w:rPr>
        <w:t>0</w:t>
      </w:r>
      <w:r w:rsidR="00244EC0">
        <w:rPr>
          <w:sz w:val="26"/>
          <w:szCs w:val="26"/>
        </w:rPr>
        <w:t>6</w:t>
      </w:r>
      <w:r w:rsidR="000C5EB7" w:rsidRPr="00F36A83">
        <w:rPr>
          <w:sz w:val="26"/>
          <w:szCs w:val="26"/>
        </w:rPr>
        <w:t xml:space="preserve"> апреля </w:t>
      </w:r>
      <w:r w:rsidR="000770F8" w:rsidRPr="00F36A83">
        <w:rPr>
          <w:sz w:val="26"/>
          <w:szCs w:val="26"/>
        </w:rPr>
        <w:t>20</w:t>
      </w:r>
      <w:r w:rsidR="00C761D5" w:rsidRPr="00F36A83">
        <w:rPr>
          <w:sz w:val="26"/>
          <w:szCs w:val="26"/>
        </w:rPr>
        <w:t>2</w:t>
      </w:r>
      <w:r w:rsidR="007A0EC1" w:rsidRPr="00F36A83">
        <w:rPr>
          <w:sz w:val="26"/>
          <w:szCs w:val="26"/>
        </w:rPr>
        <w:t>6</w:t>
      </w:r>
      <w:r w:rsidR="000770F8" w:rsidRPr="00F36A83">
        <w:rPr>
          <w:sz w:val="26"/>
          <w:szCs w:val="26"/>
        </w:rPr>
        <w:t xml:space="preserve"> г.</w:t>
      </w:r>
    </w:p>
    <w:p w14:paraId="4674D5DF" w14:textId="77777777" w:rsidR="000770F8" w:rsidRPr="00F36A83" w:rsidRDefault="000770F8" w:rsidP="000770F8">
      <w:pPr>
        <w:rPr>
          <w:sz w:val="16"/>
          <w:szCs w:val="16"/>
        </w:rPr>
      </w:pPr>
    </w:p>
    <w:p w14:paraId="37D8EAA6" w14:textId="205F3CA4" w:rsidR="0004198B" w:rsidRPr="00F36A83" w:rsidRDefault="000770F8" w:rsidP="0004198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sz w:val="26"/>
          <w:szCs w:val="26"/>
        </w:rPr>
        <w:t xml:space="preserve">Основание для проведения экспертно-аналитического мероприятия: </w:t>
      </w:r>
      <w:r w:rsidR="00562670" w:rsidRPr="00F36A83">
        <w:rPr>
          <w:sz w:val="26"/>
          <w:szCs w:val="26"/>
        </w:rPr>
        <w:t>пункты 1 и 2 статьи 264.4</w:t>
      </w:r>
      <w:r w:rsidR="003E7899" w:rsidRPr="00F36A83">
        <w:rPr>
          <w:sz w:val="26"/>
          <w:szCs w:val="26"/>
        </w:rPr>
        <w:t>.</w:t>
      </w:r>
      <w:r w:rsidR="00562670" w:rsidRPr="00F36A83">
        <w:rPr>
          <w:sz w:val="26"/>
          <w:szCs w:val="26"/>
        </w:rPr>
        <w:t xml:space="preserve"> Бюджетного кодекса Российской Федерации, </w:t>
      </w:r>
      <w:r w:rsidRPr="00F36A83">
        <w:rPr>
          <w:sz w:val="26"/>
          <w:szCs w:val="26"/>
        </w:rPr>
        <w:t>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1419A3" w:rsidRPr="00F36A83">
        <w:rPr>
          <w:sz w:val="26"/>
          <w:szCs w:val="26"/>
        </w:rPr>
        <w:t>, федеральных территорий</w:t>
      </w:r>
      <w:r w:rsidRPr="00F36A83">
        <w:rPr>
          <w:sz w:val="26"/>
          <w:szCs w:val="26"/>
        </w:rPr>
        <w:t xml:space="preserve"> и муниципальных образований», Положени</w:t>
      </w:r>
      <w:r w:rsidR="000732AD" w:rsidRPr="00F36A83">
        <w:rPr>
          <w:sz w:val="26"/>
          <w:szCs w:val="26"/>
        </w:rPr>
        <w:t>е</w:t>
      </w:r>
      <w:r w:rsidRPr="00F36A83">
        <w:rPr>
          <w:sz w:val="26"/>
          <w:szCs w:val="26"/>
        </w:rPr>
        <w:t xml:space="preserve"> о бюджетном процессе в муниципальном образовании «</w:t>
      </w:r>
      <w:r w:rsidR="009F3EAA" w:rsidRPr="00F36A83">
        <w:rPr>
          <w:sz w:val="26"/>
          <w:szCs w:val="26"/>
        </w:rPr>
        <w:t xml:space="preserve">Инкинское </w:t>
      </w:r>
      <w:r w:rsidRPr="00F36A83">
        <w:rPr>
          <w:sz w:val="26"/>
          <w:szCs w:val="26"/>
        </w:rPr>
        <w:t>сельское поселение», утвержденно</w:t>
      </w:r>
      <w:r w:rsidR="000732AD" w:rsidRPr="00F36A83">
        <w:rPr>
          <w:sz w:val="26"/>
          <w:szCs w:val="26"/>
        </w:rPr>
        <w:t>е</w:t>
      </w:r>
      <w:r w:rsidRPr="00F36A83">
        <w:rPr>
          <w:sz w:val="26"/>
          <w:szCs w:val="26"/>
        </w:rPr>
        <w:t xml:space="preserve"> решением Совета </w:t>
      </w:r>
      <w:r w:rsidR="009F3EAA" w:rsidRPr="00F36A83">
        <w:rPr>
          <w:sz w:val="26"/>
          <w:szCs w:val="26"/>
        </w:rPr>
        <w:t xml:space="preserve">Инкинского </w:t>
      </w:r>
      <w:r w:rsidRPr="00F36A83">
        <w:rPr>
          <w:sz w:val="26"/>
          <w:szCs w:val="26"/>
        </w:rPr>
        <w:t>сельского поселения от 2</w:t>
      </w:r>
      <w:r w:rsidR="00100513" w:rsidRPr="00F36A83">
        <w:rPr>
          <w:sz w:val="26"/>
          <w:szCs w:val="26"/>
        </w:rPr>
        <w:t>7</w:t>
      </w:r>
      <w:r w:rsidRPr="00F36A83">
        <w:rPr>
          <w:sz w:val="26"/>
          <w:szCs w:val="26"/>
        </w:rPr>
        <w:t>.</w:t>
      </w:r>
      <w:r w:rsidR="00686855" w:rsidRPr="00F36A83">
        <w:rPr>
          <w:sz w:val="26"/>
          <w:szCs w:val="26"/>
        </w:rPr>
        <w:t>0</w:t>
      </w:r>
      <w:r w:rsidR="00100513" w:rsidRPr="00F36A83">
        <w:rPr>
          <w:sz w:val="26"/>
          <w:szCs w:val="26"/>
        </w:rPr>
        <w:t>9</w:t>
      </w:r>
      <w:r w:rsidRPr="00F36A83">
        <w:rPr>
          <w:sz w:val="26"/>
          <w:szCs w:val="26"/>
        </w:rPr>
        <w:t>.201</w:t>
      </w:r>
      <w:r w:rsidR="00100513" w:rsidRPr="00F36A83">
        <w:rPr>
          <w:sz w:val="26"/>
          <w:szCs w:val="26"/>
        </w:rPr>
        <w:t>7</w:t>
      </w:r>
      <w:r w:rsidRPr="00F36A83">
        <w:rPr>
          <w:sz w:val="26"/>
          <w:szCs w:val="26"/>
        </w:rPr>
        <w:t xml:space="preserve"> </w:t>
      </w:r>
      <w:r w:rsidR="0004198B" w:rsidRPr="00F36A83">
        <w:rPr>
          <w:sz w:val="26"/>
          <w:szCs w:val="26"/>
        </w:rPr>
        <w:t xml:space="preserve">       </w:t>
      </w:r>
      <w:r w:rsidRPr="00F36A83">
        <w:rPr>
          <w:sz w:val="26"/>
          <w:szCs w:val="26"/>
        </w:rPr>
        <w:t xml:space="preserve">№ </w:t>
      </w:r>
      <w:r w:rsidR="00100513" w:rsidRPr="00F36A83">
        <w:rPr>
          <w:sz w:val="26"/>
          <w:szCs w:val="26"/>
        </w:rPr>
        <w:t>1</w:t>
      </w:r>
      <w:r w:rsidR="003E7899" w:rsidRPr="00F36A83">
        <w:rPr>
          <w:sz w:val="26"/>
          <w:szCs w:val="26"/>
        </w:rPr>
        <w:t>0 (</w:t>
      </w:r>
      <w:r w:rsidR="001419A3" w:rsidRPr="00F36A83">
        <w:rPr>
          <w:sz w:val="26"/>
          <w:szCs w:val="26"/>
        </w:rPr>
        <w:t>с изменениями</w:t>
      </w:r>
      <w:r w:rsidR="001447C4" w:rsidRPr="00F36A83">
        <w:rPr>
          <w:sz w:val="26"/>
          <w:szCs w:val="26"/>
        </w:rPr>
        <w:t xml:space="preserve">) </w:t>
      </w:r>
      <w:r w:rsidR="000732AD" w:rsidRPr="00F36A83">
        <w:rPr>
          <w:sz w:val="26"/>
          <w:szCs w:val="26"/>
        </w:rPr>
        <w:t>(далее – Положение о бюджетном процессе)</w:t>
      </w:r>
      <w:r w:rsidRPr="00F36A83">
        <w:rPr>
          <w:sz w:val="26"/>
          <w:szCs w:val="26"/>
        </w:rPr>
        <w:t>, Сог</w:t>
      </w:r>
      <w:r w:rsidR="007D6910" w:rsidRPr="00F36A83">
        <w:rPr>
          <w:sz w:val="26"/>
          <w:szCs w:val="26"/>
        </w:rPr>
        <w:t>лашение о передаче Счё</w:t>
      </w:r>
      <w:r w:rsidRPr="00F36A83">
        <w:rPr>
          <w:sz w:val="26"/>
          <w:szCs w:val="26"/>
        </w:rPr>
        <w:t xml:space="preserve">тной палате Колпашевского района полномочий контрольно-счетного органа </w:t>
      </w:r>
      <w:r w:rsidR="00100513" w:rsidRPr="00F36A83">
        <w:rPr>
          <w:sz w:val="26"/>
          <w:szCs w:val="26"/>
        </w:rPr>
        <w:t xml:space="preserve">Инкинского </w:t>
      </w:r>
      <w:r w:rsidRPr="00F36A83">
        <w:rPr>
          <w:sz w:val="26"/>
          <w:szCs w:val="26"/>
        </w:rPr>
        <w:t>сельского поселения по осуществлению внешнего муниципального финансового контроля от</w:t>
      </w:r>
      <w:r w:rsidR="00101B8E" w:rsidRPr="00F36A83">
        <w:rPr>
          <w:sz w:val="26"/>
          <w:szCs w:val="26"/>
        </w:rPr>
        <w:t xml:space="preserve"> 14.11</w:t>
      </w:r>
      <w:r w:rsidRPr="00F36A83">
        <w:rPr>
          <w:sz w:val="26"/>
          <w:szCs w:val="26"/>
        </w:rPr>
        <w:t>.201</w:t>
      </w:r>
      <w:r w:rsidR="007D6910" w:rsidRPr="00F36A83">
        <w:rPr>
          <w:sz w:val="26"/>
          <w:szCs w:val="26"/>
        </w:rPr>
        <w:t>9</w:t>
      </w:r>
      <w:r w:rsidR="00101B8E" w:rsidRPr="00F36A83">
        <w:rPr>
          <w:sz w:val="26"/>
          <w:szCs w:val="26"/>
        </w:rPr>
        <w:t xml:space="preserve"> </w:t>
      </w:r>
      <w:r w:rsidRPr="00F36A83">
        <w:rPr>
          <w:sz w:val="26"/>
          <w:szCs w:val="26"/>
        </w:rPr>
        <w:t xml:space="preserve">года, заключенное между Советом </w:t>
      </w:r>
      <w:r w:rsidR="00100513" w:rsidRPr="00F36A83">
        <w:rPr>
          <w:sz w:val="26"/>
          <w:szCs w:val="26"/>
        </w:rPr>
        <w:t>Инкинского</w:t>
      </w:r>
      <w:r w:rsidRPr="00F36A83">
        <w:rPr>
          <w:sz w:val="26"/>
          <w:szCs w:val="26"/>
        </w:rPr>
        <w:t xml:space="preserve"> сельского поселения и Думой Колпашевского района, </w:t>
      </w:r>
      <w:r w:rsidR="0004198B" w:rsidRPr="00F36A83">
        <w:rPr>
          <w:rFonts w:eastAsia="Calibri"/>
          <w:sz w:val="26"/>
          <w:szCs w:val="26"/>
          <w:lang w:eastAsia="en-US"/>
        </w:rPr>
        <w:t>План работы Счетной палаты Колпашевского района на 202</w:t>
      </w:r>
      <w:r w:rsidR="007A0EC1" w:rsidRPr="00F36A83">
        <w:rPr>
          <w:rFonts w:eastAsia="Calibri"/>
          <w:sz w:val="26"/>
          <w:szCs w:val="26"/>
          <w:lang w:eastAsia="en-US"/>
        </w:rPr>
        <w:t>6</w:t>
      </w:r>
      <w:r w:rsidR="0004198B" w:rsidRPr="00F36A83">
        <w:rPr>
          <w:rFonts w:eastAsia="Calibri"/>
          <w:sz w:val="26"/>
          <w:szCs w:val="26"/>
          <w:lang w:eastAsia="en-US"/>
        </w:rPr>
        <w:t xml:space="preserve"> год, утвержденный приказом от 2</w:t>
      </w:r>
      <w:r w:rsidR="00207E61" w:rsidRPr="00F36A83">
        <w:rPr>
          <w:rFonts w:eastAsia="Calibri"/>
          <w:sz w:val="26"/>
          <w:szCs w:val="26"/>
          <w:lang w:eastAsia="en-US"/>
        </w:rPr>
        <w:t>9</w:t>
      </w:r>
      <w:r w:rsidR="0004198B" w:rsidRPr="00F36A83">
        <w:rPr>
          <w:rFonts w:eastAsia="Calibri"/>
          <w:sz w:val="26"/>
          <w:szCs w:val="26"/>
          <w:lang w:eastAsia="en-US"/>
        </w:rPr>
        <w:t>.12.20</w:t>
      </w:r>
      <w:r w:rsidR="00207E61" w:rsidRPr="00F36A83">
        <w:rPr>
          <w:rFonts w:eastAsia="Calibri"/>
          <w:sz w:val="26"/>
          <w:szCs w:val="26"/>
          <w:lang w:eastAsia="en-US"/>
        </w:rPr>
        <w:t>25</w:t>
      </w:r>
      <w:r w:rsidR="0004198B" w:rsidRPr="00F36A83">
        <w:rPr>
          <w:rFonts w:eastAsia="Calibri"/>
          <w:sz w:val="26"/>
          <w:szCs w:val="26"/>
          <w:lang w:eastAsia="en-US"/>
        </w:rPr>
        <w:t xml:space="preserve"> № 7</w:t>
      </w:r>
      <w:r w:rsidR="00207E61" w:rsidRPr="00F36A83">
        <w:rPr>
          <w:rFonts w:eastAsia="Calibri"/>
          <w:sz w:val="26"/>
          <w:szCs w:val="26"/>
          <w:lang w:eastAsia="en-US"/>
        </w:rPr>
        <w:t>3</w:t>
      </w:r>
      <w:r w:rsidR="0004198B" w:rsidRPr="00F36A83">
        <w:rPr>
          <w:rFonts w:eastAsia="Calibri"/>
          <w:sz w:val="26"/>
          <w:szCs w:val="26"/>
          <w:lang w:eastAsia="en-US"/>
        </w:rPr>
        <w:t>.</w:t>
      </w:r>
    </w:p>
    <w:p w14:paraId="559D9E8D" w14:textId="17AEB939" w:rsidR="00342076" w:rsidRPr="00F36A83" w:rsidRDefault="00342076" w:rsidP="0004198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>Источники информации:</w:t>
      </w:r>
    </w:p>
    <w:p w14:paraId="1AD85B25" w14:textId="2680A0DE" w:rsidR="00342076" w:rsidRPr="00F36A83" w:rsidRDefault="00342076" w:rsidP="003E789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 xml:space="preserve">Проект решения Совета </w:t>
      </w:r>
      <w:r w:rsidR="00914D3C" w:rsidRPr="00F36A83">
        <w:rPr>
          <w:rFonts w:eastAsia="Calibri"/>
          <w:sz w:val="26"/>
          <w:szCs w:val="26"/>
          <w:lang w:eastAsia="en-US"/>
        </w:rPr>
        <w:t xml:space="preserve">Инкинского </w:t>
      </w:r>
      <w:r w:rsidRPr="00F36A83">
        <w:rPr>
          <w:rFonts w:eastAsia="Calibri"/>
          <w:sz w:val="26"/>
          <w:szCs w:val="26"/>
          <w:lang w:eastAsia="en-US"/>
        </w:rPr>
        <w:t xml:space="preserve">сельского поселения «Об </w:t>
      </w:r>
      <w:r w:rsidR="000C31DD" w:rsidRPr="00F36A83">
        <w:rPr>
          <w:rFonts w:eastAsia="Calibri"/>
          <w:sz w:val="26"/>
          <w:szCs w:val="26"/>
          <w:lang w:eastAsia="en-US"/>
        </w:rPr>
        <w:t>и</w:t>
      </w:r>
      <w:r w:rsidRPr="00F36A83">
        <w:rPr>
          <w:rFonts w:eastAsia="Calibri"/>
          <w:sz w:val="26"/>
          <w:szCs w:val="26"/>
          <w:lang w:eastAsia="en-US"/>
        </w:rPr>
        <w:t>сполнени</w:t>
      </w:r>
      <w:r w:rsidR="000C31DD" w:rsidRPr="00F36A83">
        <w:rPr>
          <w:rFonts w:eastAsia="Calibri"/>
          <w:sz w:val="26"/>
          <w:szCs w:val="26"/>
          <w:lang w:eastAsia="en-US"/>
        </w:rPr>
        <w:t>и</w:t>
      </w:r>
      <w:r w:rsidR="00914D3C" w:rsidRPr="00F36A83">
        <w:rPr>
          <w:rFonts w:eastAsia="Calibri"/>
          <w:sz w:val="26"/>
          <w:szCs w:val="26"/>
          <w:lang w:eastAsia="en-US"/>
        </w:rPr>
        <w:t xml:space="preserve"> </w:t>
      </w:r>
      <w:r w:rsidRPr="00F36A83">
        <w:rPr>
          <w:rFonts w:eastAsia="Calibri"/>
          <w:sz w:val="26"/>
          <w:szCs w:val="26"/>
          <w:lang w:eastAsia="en-US"/>
        </w:rPr>
        <w:t>бюдже</w:t>
      </w:r>
      <w:r w:rsidR="00914D3C" w:rsidRPr="00F36A83">
        <w:rPr>
          <w:rFonts w:eastAsia="Calibri"/>
          <w:sz w:val="26"/>
          <w:szCs w:val="26"/>
          <w:lang w:eastAsia="en-US"/>
        </w:rPr>
        <w:t>та муниципального образования «Инкинское</w:t>
      </w:r>
      <w:r w:rsidR="00BF2D56" w:rsidRPr="00F36A83">
        <w:rPr>
          <w:rFonts w:eastAsia="Calibri"/>
          <w:sz w:val="26"/>
          <w:szCs w:val="26"/>
          <w:lang w:eastAsia="en-US"/>
        </w:rPr>
        <w:t xml:space="preserve"> сельское поселение» за 20</w:t>
      </w:r>
      <w:r w:rsidR="000C31DD" w:rsidRPr="00F36A83">
        <w:rPr>
          <w:rFonts w:eastAsia="Calibri"/>
          <w:sz w:val="26"/>
          <w:szCs w:val="26"/>
          <w:lang w:eastAsia="en-US"/>
        </w:rPr>
        <w:t>2</w:t>
      </w:r>
      <w:r w:rsidR="006C05DE" w:rsidRPr="00F36A83">
        <w:rPr>
          <w:rFonts w:eastAsia="Calibri"/>
          <w:sz w:val="26"/>
          <w:szCs w:val="26"/>
          <w:lang w:eastAsia="en-US"/>
        </w:rPr>
        <w:t>5</w:t>
      </w:r>
      <w:r w:rsidRPr="00F36A83">
        <w:rPr>
          <w:rFonts w:eastAsia="Calibri"/>
          <w:sz w:val="26"/>
          <w:szCs w:val="26"/>
          <w:lang w:eastAsia="en-US"/>
        </w:rPr>
        <w:t xml:space="preserve"> год» с прилож</w:t>
      </w:r>
      <w:r w:rsidR="003E7899" w:rsidRPr="00F36A83">
        <w:rPr>
          <w:rFonts w:eastAsia="Calibri"/>
          <w:sz w:val="26"/>
          <w:szCs w:val="26"/>
          <w:lang w:eastAsia="en-US"/>
        </w:rPr>
        <w:t>ениями</w:t>
      </w:r>
      <w:r w:rsidR="00092B52" w:rsidRPr="00F36A83">
        <w:rPr>
          <w:rFonts w:eastAsia="Calibri"/>
          <w:sz w:val="26"/>
          <w:szCs w:val="26"/>
          <w:lang w:eastAsia="en-US"/>
        </w:rPr>
        <w:t>;</w:t>
      </w:r>
    </w:p>
    <w:p w14:paraId="792D5EB3" w14:textId="5EE0533A" w:rsidR="00914D3C" w:rsidRPr="00F36A83" w:rsidRDefault="00914D3C" w:rsidP="003E789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>Пояснительная записка об исполнении бюджета муниципального образования «Инкин</w:t>
      </w:r>
      <w:r w:rsidR="00BF2D56" w:rsidRPr="00F36A83">
        <w:rPr>
          <w:rFonts w:eastAsia="Calibri"/>
          <w:sz w:val="26"/>
          <w:szCs w:val="26"/>
          <w:lang w:eastAsia="en-US"/>
        </w:rPr>
        <w:t>ское сельское поселение» за 20</w:t>
      </w:r>
      <w:r w:rsidR="00716D1E" w:rsidRPr="00F36A83">
        <w:rPr>
          <w:rFonts w:eastAsia="Calibri"/>
          <w:sz w:val="26"/>
          <w:szCs w:val="26"/>
          <w:lang w:eastAsia="en-US"/>
        </w:rPr>
        <w:t>2</w:t>
      </w:r>
      <w:r w:rsidR="006C05DE" w:rsidRPr="00F36A83">
        <w:rPr>
          <w:rFonts w:eastAsia="Calibri"/>
          <w:sz w:val="26"/>
          <w:szCs w:val="26"/>
          <w:lang w:eastAsia="en-US"/>
        </w:rPr>
        <w:t>5</w:t>
      </w:r>
      <w:r w:rsidR="00092B52" w:rsidRPr="00F36A83">
        <w:rPr>
          <w:rFonts w:eastAsia="Calibri"/>
          <w:sz w:val="26"/>
          <w:szCs w:val="26"/>
          <w:lang w:eastAsia="en-US"/>
        </w:rPr>
        <w:t xml:space="preserve"> год;</w:t>
      </w:r>
    </w:p>
    <w:p w14:paraId="5C96E513" w14:textId="2E73B779" w:rsidR="00092B52" w:rsidRPr="00F36A83" w:rsidRDefault="00092B52" w:rsidP="003E789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>Годовая бюджетная</w:t>
      </w:r>
      <w:r w:rsidR="00342076" w:rsidRPr="00F36A83">
        <w:rPr>
          <w:rFonts w:eastAsia="Calibri"/>
          <w:sz w:val="26"/>
          <w:szCs w:val="26"/>
          <w:lang w:eastAsia="en-US"/>
        </w:rPr>
        <w:t xml:space="preserve"> отчет</w:t>
      </w:r>
      <w:r w:rsidRPr="00F36A83">
        <w:rPr>
          <w:rFonts w:eastAsia="Calibri"/>
          <w:sz w:val="26"/>
          <w:szCs w:val="26"/>
          <w:lang w:eastAsia="en-US"/>
        </w:rPr>
        <w:t xml:space="preserve">ность </w:t>
      </w:r>
      <w:r w:rsidR="00914D3C" w:rsidRPr="00F36A83">
        <w:rPr>
          <w:rFonts w:eastAsia="Calibri"/>
          <w:sz w:val="26"/>
          <w:szCs w:val="26"/>
          <w:lang w:eastAsia="en-US"/>
        </w:rPr>
        <w:t xml:space="preserve">МО </w:t>
      </w:r>
      <w:r w:rsidR="00342076" w:rsidRPr="00F36A83">
        <w:rPr>
          <w:rFonts w:eastAsia="Calibri"/>
          <w:sz w:val="26"/>
          <w:szCs w:val="26"/>
          <w:lang w:eastAsia="en-US"/>
        </w:rPr>
        <w:t>«</w:t>
      </w:r>
      <w:r w:rsidR="00914D3C" w:rsidRPr="00F36A83">
        <w:rPr>
          <w:rFonts w:eastAsia="Calibri"/>
          <w:sz w:val="26"/>
          <w:szCs w:val="26"/>
          <w:lang w:eastAsia="en-US"/>
        </w:rPr>
        <w:t>Инкинское</w:t>
      </w:r>
      <w:r w:rsidR="00342076" w:rsidRPr="00F36A83">
        <w:rPr>
          <w:rFonts w:eastAsia="Calibri"/>
          <w:sz w:val="26"/>
          <w:szCs w:val="26"/>
          <w:lang w:eastAsia="en-US"/>
        </w:rPr>
        <w:t xml:space="preserve"> сельское пос</w:t>
      </w:r>
      <w:r w:rsidR="00BF2D56" w:rsidRPr="00F36A83">
        <w:rPr>
          <w:rFonts w:eastAsia="Calibri"/>
          <w:sz w:val="26"/>
          <w:szCs w:val="26"/>
          <w:lang w:eastAsia="en-US"/>
        </w:rPr>
        <w:t>еление»</w:t>
      </w:r>
      <w:r w:rsidRPr="00F36A83">
        <w:rPr>
          <w:rFonts w:eastAsia="Calibri"/>
          <w:sz w:val="26"/>
          <w:szCs w:val="26"/>
          <w:lang w:eastAsia="en-US"/>
        </w:rPr>
        <w:t xml:space="preserve"> </w:t>
      </w:r>
      <w:r w:rsidR="00BF2D56" w:rsidRPr="00F36A83">
        <w:rPr>
          <w:rFonts w:eastAsia="Calibri"/>
          <w:sz w:val="26"/>
          <w:szCs w:val="26"/>
          <w:lang w:eastAsia="en-US"/>
        </w:rPr>
        <w:t>за 20</w:t>
      </w:r>
      <w:r w:rsidR="00716D1E" w:rsidRPr="00F36A83">
        <w:rPr>
          <w:rFonts w:eastAsia="Calibri"/>
          <w:sz w:val="26"/>
          <w:szCs w:val="26"/>
          <w:lang w:eastAsia="en-US"/>
        </w:rPr>
        <w:t>2</w:t>
      </w:r>
      <w:r w:rsidR="006C05DE" w:rsidRPr="00F36A83">
        <w:rPr>
          <w:rFonts w:eastAsia="Calibri"/>
          <w:sz w:val="26"/>
          <w:szCs w:val="26"/>
          <w:lang w:eastAsia="en-US"/>
        </w:rPr>
        <w:t>5</w:t>
      </w:r>
      <w:r w:rsidRPr="00F36A83">
        <w:rPr>
          <w:rFonts w:eastAsia="Calibri"/>
          <w:sz w:val="26"/>
          <w:szCs w:val="26"/>
          <w:lang w:eastAsia="en-US"/>
        </w:rPr>
        <w:t xml:space="preserve"> год;</w:t>
      </w:r>
    </w:p>
    <w:p w14:paraId="23DEE10C" w14:textId="79D5F921" w:rsidR="00342076" w:rsidRPr="00F36A83" w:rsidRDefault="00342076" w:rsidP="003E789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>Годов</w:t>
      </w:r>
      <w:r w:rsidR="00CA5C7B" w:rsidRPr="00F36A83">
        <w:rPr>
          <w:rFonts w:eastAsia="Calibri"/>
          <w:sz w:val="26"/>
          <w:szCs w:val="26"/>
          <w:lang w:eastAsia="en-US"/>
        </w:rPr>
        <w:t>ая</w:t>
      </w:r>
      <w:r w:rsidRPr="00F36A83">
        <w:rPr>
          <w:rFonts w:eastAsia="Calibri"/>
          <w:sz w:val="26"/>
          <w:szCs w:val="26"/>
          <w:lang w:eastAsia="en-US"/>
        </w:rPr>
        <w:t xml:space="preserve"> бюджетн</w:t>
      </w:r>
      <w:r w:rsidR="00CA5C7B" w:rsidRPr="00F36A83">
        <w:rPr>
          <w:rFonts w:eastAsia="Calibri"/>
          <w:sz w:val="26"/>
          <w:szCs w:val="26"/>
          <w:lang w:eastAsia="en-US"/>
        </w:rPr>
        <w:t>ая</w:t>
      </w:r>
      <w:r w:rsidRPr="00F36A83">
        <w:rPr>
          <w:rFonts w:eastAsia="Calibri"/>
          <w:sz w:val="26"/>
          <w:szCs w:val="26"/>
          <w:lang w:eastAsia="en-US"/>
        </w:rPr>
        <w:t xml:space="preserve"> отчет</w:t>
      </w:r>
      <w:r w:rsidR="00CA5C7B" w:rsidRPr="00F36A83">
        <w:rPr>
          <w:rFonts w:eastAsia="Calibri"/>
          <w:sz w:val="26"/>
          <w:szCs w:val="26"/>
          <w:lang w:eastAsia="en-US"/>
        </w:rPr>
        <w:t>ность</w:t>
      </w:r>
      <w:r w:rsidRPr="00F36A83">
        <w:rPr>
          <w:rFonts w:eastAsia="Calibri"/>
          <w:sz w:val="26"/>
          <w:szCs w:val="26"/>
          <w:lang w:eastAsia="en-US"/>
        </w:rPr>
        <w:t xml:space="preserve"> главн</w:t>
      </w:r>
      <w:r w:rsidR="00CA5C7B" w:rsidRPr="00F36A83">
        <w:rPr>
          <w:rFonts w:eastAsia="Calibri"/>
          <w:sz w:val="26"/>
          <w:szCs w:val="26"/>
          <w:lang w:eastAsia="en-US"/>
        </w:rPr>
        <w:t>ых</w:t>
      </w:r>
      <w:r w:rsidR="00092B52" w:rsidRPr="00F36A83">
        <w:rPr>
          <w:rFonts w:eastAsia="Calibri"/>
          <w:sz w:val="26"/>
          <w:szCs w:val="26"/>
          <w:lang w:eastAsia="en-US"/>
        </w:rPr>
        <w:t xml:space="preserve"> администраторов</w:t>
      </w:r>
      <w:r w:rsidR="00BF2D56" w:rsidRPr="00F36A83">
        <w:rPr>
          <w:rFonts w:eastAsia="Calibri"/>
          <w:sz w:val="26"/>
          <w:szCs w:val="26"/>
          <w:lang w:eastAsia="en-US"/>
        </w:rPr>
        <w:t xml:space="preserve"> бюджетных средств за 20</w:t>
      </w:r>
      <w:r w:rsidR="00716D1E" w:rsidRPr="00F36A83">
        <w:rPr>
          <w:rFonts w:eastAsia="Calibri"/>
          <w:sz w:val="26"/>
          <w:szCs w:val="26"/>
          <w:lang w:eastAsia="en-US"/>
        </w:rPr>
        <w:t>2</w:t>
      </w:r>
      <w:r w:rsidR="006C05DE" w:rsidRPr="00F36A83">
        <w:rPr>
          <w:rFonts w:eastAsia="Calibri"/>
          <w:sz w:val="26"/>
          <w:szCs w:val="26"/>
          <w:lang w:eastAsia="en-US"/>
        </w:rPr>
        <w:t>5</w:t>
      </w:r>
      <w:r w:rsidR="00092B52" w:rsidRPr="00F36A83">
        <w:rPr>
          <w:rFonts w:eastAsia="Calibri"/>
          <w:sz w:val="26"/>
          <w:szCs w:val="26"/>
          <w:lang w:eastAsia="en-US"/>
        </w:rPr>
        <w:t xml:space="preserve"> год;</w:t>
      </w:r>
    </w:p>
    <w:p w14:paraId="386C465A" w14:textId="77777777" w:rsidR="00D97870" w:rsidRPr="00F36A83" w:rsidRDefault="00D97870" w:rsidP="003E789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>Официальный сайт МО</w:t>
      </w:r>
      <w:r w:rsidR="00092B52" w:rsidRPr="00F36A83">
        <w:rPr>
          <w:rFonts w:eastAsia="Calibri"/>
          <w:sz w:val="26"/>
          <w:szCs w:val="26"/>
          <w:lang w:eastAsia="en-US"/>
        </w:rPr>
        <w:t xml:space="preserve"> «Инкинское сельское поселение»;</w:t>
      </w:r>
    </w:p>
    <w:p w14:paraId="2CD3BEFE" w14:textId="77777777" w:rsidR="00342076" w:rsidRPr="00F36A83" w:rsidRDefault="00342076" w:rsidP="003E78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36A83">
        <w:rPr>
          <w:rFonts w:ascii="Times New Roman" w:eastAsia="Calibri" w:hAnsi="Times New Roman" w:cs="Times New Roman"/>
          <w:sz w:val="26"/>
          <w:szCs w:val="26"/>
          <w:lang w:eastAsia="en-US"/>
        </w:rPr>
        <w:t>Иная информация (документы, материалы).</w:t>
      </w:r>
    </w:p>
    <w:p w14:paraId="5252D703" w14:textId="77777777" w:rsidR="00954F67" w:rsidRPr="00F36A83" w:rsidRDefault="00342076" w:rsidP="003E7899">
      <w:pPr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>В ходе проведения экспертно-аналитического мероприятия рассмотрены следующие вопросы:</w:t>
      </w:r>
    </w:p>
    <w:p w14:paraId="4F0F6588" w14:textId="0326D6E1" w:rsidR="00342076" w:rsidRPr="00F36A83" w:rsidRDefault="00342076" w:rsidP="003E789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>В разделе 1 «Внешняя проверка бюджетной отчетности главных</w:t>
      </w:r>
      <w:r w:rsidR="002E76B3" w:rsidRPr="00F36A83">
        <w:rPr>
          <w:rFonts w:eastAsia="Calibri"/>
          <w:sz w:val="26"/>
          <w:szCs w:val="26"/>
          <w:lang w:eastAsia="en-US"/>
        </w:rPr>
        <w:t xml:space="preserve"> </w:t>
      </w:r>
      <w:r w:rsidR="00536742" w:rsidRPr="00F36A83">
        <w:rPr>
          <w:rFonts w:eastAsia="Calibri"/>
          <w:sz w:val="26"/>
          <w:szCs w:val="26"/>
          <w:lang w:eastAsia="en-US"/>
        </w:rPr>
        <w:t>администраторов</w:t>
      </w:r>
      <w:r w:rsidR="00092B52" w:rsidRPr="00F36A83">
        <w:rPr>
          <w:rFonts w:eastAsia="Calibri"/>
          <w:sz w:val="26"/>
          <w:szCs w:val="26"/>
          <w:lang w:eastAsia="en-US"/>
        </w:rPr>
        <w:t xml:space="preserve"> бюджетных средств </w:t>
      </w:r>
      <w:r w:rsidR="00F17772" w:rsidRPr="00F36A83">
        <w:rPr>
          <w:rFonts w:eastAsia="Calibri"/>
          <w:sz w:val="26"/>
          <w:szCs w:val="26"/>
          <w:lang w:eastAsia="en-US"/>
        </w:rPr>
        <w:t>за 20</w:t>
      </w:r>
      <w:r w:rsidR="00716D1E" w:rsidRPr="00F36A83">
        <w:rPr>
          <w:rFonts w:eastAsia="Calibri"/>
          <w:sz w:val="26"/>
          <w:szCs w:val="26"/>
          <w:lang w:eastAsia="en-US"/>
        </w:rPr>
        <w:t>2</w:t>
      </w:r>
      <w:r w:rsidR="006C05DE" w:rsidRPr="00F36A83">
        <w:rPr>
          <w:rFonts w:eastAsia="Calibri"/>
          <w:sz w:val="26"/>
          <w:szCs w:val="26"/>
          <w:lang w:eastAsia="en-US"/>
        </w:rPr>
        <w:t>5</w:t>
      </w:r>
      <w:r w:rsidRPr="00F36A83">
        <w:rPr>
          <w:rFonts w:eastAsia="Calibri"/>
          <w:sz w:val="26"/>
          <w:szCs w:val="26"/>
          <w:lang w:eastAsia="en-US"/>
        </w:rPr>
        <w:t xml:space="preserve"> год»:</w:t>
      </w:r>
    </w:p>
    <w:p w14:paraId="1CB6EB46" w14:textId="77777777" w:rsidR="00342076" w:rsidRPr="00F36A83" w:rsidRDefault="00342076" w:rsidP="003E7899">
      <w:pPr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 xml:space="preserve">      - полнота и своевременность предоставления бюджетной отчетности, соответствие форм бюджетной отчетности требованиям действующего законодательства;</w:t>
      </w:r>
    </w:p>
    <w:p w14:paraId="306CA03E" w14:textId="77777777" w:rsidR="00342076" w:rsidRPr="00F36A83" w:rsidRDefault="00342076" w:rsidP="003E7899">
      <w:pPr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 xml:space="preserve">      - анализ данных, отраженных в бюджетной отчетности, достоверность бюджетной отчетности (соотве</w:t>
      </w:r>
      <w:r w:rsidR="002E76B3" w:rsidRPr="00F36A83">
        <w:rPr>
          <w:rFonts w:eastAsia="Calibri"/>
          <w:sz w:val="26"/>
          <w:szCs w:val="26"/>
          <w:lang w:eastAsia="en-US"/>
        </w:rPr>
        <w:t>тствие данным бюджетного учета);</w:t>
      </w:r>
    </w:p>
    <w:p w14:paraId="524C2CC2" w14:textId="2EE84DCD" w:rsidR="002E76B3" w:rsidRPr="00F36A83" w:rsidRDefault="002E76B3" w:rsidP="003E7899">
      <w:pPr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 xml:space="preserve">      - соответствие данных бюджетной отчетности </w:t>
      </w:r>
      <w:r w:rsidR="00092B52" w:rsidRPr="00F36A83">
        <w:rPr>
          <w:rFonts w:eastAsia="Calibri"/>
          <w:sz w:val="26"/>
          <w:szCs w:val="26"/>
          <w:lang w:eastAsia="en-US"/>
        </w:rPr>
        <w:t>Главной книге</w:t>
      </w:r>
      <w:r w:rsidRPr="00F36A83">
        <w:rPr>
          <w:rFonts w:eastAsia="Calibri"/>
          <w:sz w:val="26"/>
          <w:szCs w:val="26"/>
          <w:lang w:eastAsia="en-US"/>
        </w:rPr>
        <w:t xml:space="preserve"> за 20</w:t>
      </w:r>
      <w:r w:rsidR="00716D1E" w:rsidRPr="00F36A83">
        <w:rPr>
          <w:rFonts w:eastAsia="Calibri"/>
          <w:sz w:val="26"/>
          <w:szCs w:val="26"/>
          <w:lang w:eastAsia="en-US"/>
        </w:rPr>
        <w:t>2</w:t>
      </w:r>
      <w:r w:rsidR="006C05DE" w:rsidRPr="00F36A83">
        <w:rPr>
          <w:rFonts w:eastAsia="Calibri"/>
          <w:sz w:val="26"/>
          <w:szCs w:val="26"/>
          <w:lang w:eastAsia="en-US"/>
        </w:rPr>
        <w:t>5</w:t>
      </w:r>
      <w:r w:rsidRPr="00F36A83">
        <w:rPr>
          <w:rFonts w:eastAsia="Calibri"/>
          <w:sz w:val="26"/>
          <w:szCs w:val="26"/>
          <w:lang w:eastAsia="en-US"/>
        </w:rPr>
        <w:t xml:space="preserve"> год;</w:t>
      </w:r>
    </w:p>
    <w:p w14:paraId="4F5DFE32" w14:textId="77777777" w:rsidR="002E76B3" w:rsidRPr="00F36A83" w:rsidRDefault="002E76B3" w:rsidP="003E7899">
      <w:pPr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 xml:space="preserve">      - выполнение порядка составления сводной отчетности.</w:t>
      </w:r>
    </w:p>
    <w:p w14:paraId="63ED9755" w14:textId="2E2DCC63" w:rsidR="00342076" w:rsidRPr="00F36A83" w:rsidRDefault="00342076" w:rsidP="003E789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 xml:space="preserve">В разделе 2 «Внешняя проверка проекта решения Совета </w:t>
      </w:r>
      <w:r w:rsidR="00914D3C" w:rsidRPr="00F36A83">
        <w:rPr>
          <w:rFonts w:eastAsia="Calibri"/>
          <w:sz w:val="26"/>
          <w:szCs w:val="26"/>
          <w:lang w:eastAsia="en-US"/>
        </w:rPr>
        <w:t xml:space="preserve">Инкинского </w:t>
      </w:r>
      <w:r w:rsidRPr="00F36A83">
        <w:rPr>
          <w:rFonts w:eastAsia="Calibri"/>
          <w:sz w:val="26"/>
          <w:szCs w:val="26"/>
          <w:lang w:eastAsia="en-US"/>
        </w:rPr>
        <w:t xml:space="preserve">сельского поселения «Об </w:t>
      </w:r>
      <w:r w:rsidR="00716D1E" w:rsidRPr="00F36A83">
        <w:rPr>
          <w:rFonts w:eastAsia="Calibri"/>
          <w:sz w:val="26"/>
          <w:szCs w:val="26"/>
          <w:lang w:eastAsia="en-US"/>
        </w:rPr>
        <w:t>и</w:t>
      </w:r>
      <w:r w:rsidRPr="00F36A83">
        <w:rPr>
          <w:rFonts w:eastAsia="Calibri"/>
          <w:sz w:val="26"/>
          <w:szCs w:val="26"/>
          <w:lang w:eastAsia="en-US"/>
        </w:rPr>
        <w:t>сполнени</w:t>
      </w:r>
      <w:r w:rsidR="00716D1E" w:rsidRPr="00F36A83">
        <w:rPr>
          <w:rFonts w:eastAsia="Calibri"/>
          <w:sz w:val="26"/>
          <w:szCs w:val="26"/>
          <w:lang w:eastAsia="en-US"/>
        </w:rPr>
        <w:t>и</w:t>
      </w:r>
      <w:r w:rsidRPr="00F36A83">
        <w:rPr>
          <w:rFonts w:eastAsia="Calibri"/>
          <w:sz w:val="26"/>
          <w:szCs w:val="26"/>
          <w:lang w:eastAsia="en-US"/>
        </w:rPr>
        <w:t xml:space="preserve"> бюджета муниципального образования «</w:t>
      </w:r>
      <w:r w:rsidR="00B7608F" w:rsidRPr="00F36A83">
        <w:rPr>
          <w:rFonts w:eastAsia="Calibri"/>
          <w:sz w:val="26"/>
          <w:szCs w:val="26"/>
          <w:lang w:eastAsia="en-US"/>
        </w:rPr>
        <w:t xml:space="preserve">Инкинское </w:t>
      </w:r>
      <w:r w:rsidRPr="00F36A83">
        <w:rPr>
          <w:rFonts w:eastAsia="Calibri"/>
          <w:sz w:val="26"/>
          <w:szCs w:val="26"/>
          <w:lang w:eastAsia="en-US"/>
        </w:rPr>
        <w:t>сельское поселе</w:t>
      </w:r>
      <w:r w:rsidR="0035378E" w:rsidRPr="00F36A83">
        <w:rPr>
          <w:rFonts w:eastAsia="Calibri"/>
          <w:sz w:val="26"/>
          <w:szCs w:val="26"/>
          <w:lang w:eastAsia="en-US"/>
        </w:rPr>
        <w:t>ние» за 20</w:t>
      </w:r>
      <w:r w:rsidR="00716D1E" w:rsidRPr="00F36A83">
        <w:rPr>
          <w:rFonts w:eastAsia="Calibri"/>
          <w:sz w:val="26"/>
          <w:szCs w:val="26"/>
          <w:lang w:eastAsia="en-US"/>
        </w:rPr>
        <w:t>2</w:t>
      </w:r>
      <w:r w:rsidR="006C05DE" w:rsidRPr="00F36A83">
        <w:rPr>
          <w:rFonts w:eastAsia="Calibri"/>
          <w:sz w:val="26"/>
          <w:szCs w:val="26"/>
          <w:lang w:eastAsia="en-US"/>
        </w:rPr>
        <w:t>5</w:t>
      </w:r>
      <w:r w:rsidRPr="00F36A83">
        <w:rPr>
          <w:rFonts w:eastAsia="Calibri"/>
          <w:sz w:val="26"/>
          <w:szCs w:val="26"/>
          <w:lang w:eastAsia="en-US"/>
        </w:rPr>
        <w:t xml:space="preserve"> год»:</w:t>
      </w:r>
    </w:p>
    <w:p w14:paraId="2CD3898C" w14:textId="3B13B2CF" w:rsidR="00342076" w:rsidRPr="00F36A83" w:rsidRDefault="00342076" w:rsidP="00DD0F8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36A83">
        <w:rPr>
          <w:rFonts w:eastAsia="Calibri"/>
          <w:sz w:val="26"/>
          <w:szCs w:val="26"/>
          <w:lang w:eastAsia="en-US"/>
        </w:rPr>
        <w:t xml:space="preserve">- соответствие проекта решения и </w:t>
      </w:r>
      <w:r w:rsidR="002E76B3" w:rsidRPr="00F36A83">
        <w:rPr>
          <w:rFonts w:eastAsia="Calibri"/>
          <w:sz w:val="26"/>
          <w:szCs w:val="26"/>
          <w:lang w:eastAsia="en-US"/>
        </w:rPr>
        <w:t>пред</w:t>
      </w:r>
      <w:r w:rsidR="00DD0F8E" w:rsidRPr="00F36A83">
        <w:rPr>
          <w:rFonts w:eastAsia="Calibri"/>
          <w:sz w:val="26"/>
          <w:szCs w:val="26"/>
          <w:lang w:eastAsia="en-US"/>
        </w:rPr>
        <w:t>ставленных</w:t>
      </w:r>
      <w:r w:rsidRPr="00F36A83">
        <w:rPr>
          <w:rFonts w:eastAsia="Calibri"/>
          <w:sz w:val="26"/>
          <w:szCs w:val="26"/>
          <w:lang w:eastAsia="en-US"/>
        </w:rPr>
        <w:t xml:space="preserve"> одновременно с ним материалов требованиям действующего законодательства Российской Федерации;</w:t>
      </w:r>
    </w:p>
    <w:p w14:paraId="4A508864" w14:textId="77777777" w:rsidR="00342076" w:rsidRPr="00034FF9" w:rsidRDefault="00342076" w:rsidP="003E7899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>- соответствие показателей проекта решения данным бюджетной отчетности (достоверность показателей проекта решения).</w:t>
      </w:r>
    </w:p>
    <w:p w14:paraId="0E8D3794" w14:textId="421C07D7" w:rsidR="00342076" w:rsidRPr="00034FF9" w:rsidRDefault="00342076" w:rsidP="003E7899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В разделе 3 «Анализ основных характеристик исполнения бюджета муниципального образования «</w:t>
      </w:r>
      <w:r w:rsidR="00B7608F"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Инкинское </w:t>
      </w:r>
      <w:r w:rsidR="0035378E" w:rsidRPr="00034FF9">
        <w:rPr>
          <w:rFonts w:eastAsia="Calibri"/>
          <w:color w:val="000000" w:themeColor="text1"/>
          <w:sz w:val="26"/>
          <w:szCs w:val="26"/>
          <w:lang w:eastAsia="en-US"/>
        </w:rPr>
        <w:t>сельское поселение» за 20</w:t>
      </w:r>
      <w:r w:rsidR="00716D1E" w:rsidRPr="00034FF9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6C05DE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год»:</w:t>
      </w:r>
    </w:p>
    <w:p w14:paraId="5A99D4AC" w14:textId="77777777" w:rsidR="00342076" w:rsidRPr="00034FF9" w:rsidRDefault="00342076" w:rsidP="003E7899">
      <w:pPr>
        <w:ind w:left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- анализ доходной и расходной частей бюджета;</w:t>
      </w:r>
    </w:p>
    <w:p w14:paraId="4D654619" w14:textId="3713AF2D" w:rsidR="00380191" w:rsidRPr="00034FF9" w:rsidRDefault="00342076" w:rsidP="00767BAE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- динамика уровня исполнения бюджета.</w:t>
      </w:r>
    </w:p>
    <w:p w14:paraId="16B67899" w14:textId="77777777" w:rsidR="000770F8" w:rsidRPr="00E66389" w:rsidRDefault="000770F8" w:rsidP="003E7899">
      <w:pPr>
        <w:ind w:firstLine="708"/>
        <w:jc w:val="both"/>
        <w:rPr>
          <w:color w:val="000000" w:themeColor="text1"/>
          <w:sz w:val="16"/>
          <w:szCs w:val="16"/>
        </w:rPr>
      </w:pPr>
    </w:p>
    <w:p w14:paraId="713D5454" w14:textId="393DE7B1" w:rsidR="005A73C9" w:rsidRPr="00034FF9" w:rsidRDefault="00DC3C06" w:rsidP="00623C8C">
      <w:pPr>
        <w:jc w:val="center"/>
        <w:rPr>
          <w:b/>
          <w:sz w:val="26"/>
          <w:szCs w:val="26"/>
        </w:rPr>
      </w:pPr>
      <w:r w:rsidRPr="00034FF9">
        <w:rPr>
          <w:b/>
          <w:sz w:val="26"/>
          <w:szCs w:val="26"/>
        </w:rPr>
        <w:t xml:space="preserve">1. </w:t>
      </w:r>
      <w:r w:rsidR="00536742" w:rsidRPr="00034FF9">
        <w:rPr>
          <w:b/>
          <w:sz w:val="26"/>
          <w:szCs w:val="26"/>
        </w:rPr>
        <w:t xml:space="preserve">Внешняя проверка бюджетной отчетности главных </w:t>
      </w:r>
      <w:r w:rsidR="00AD609E" w:rsidRPr="00034FF9">
        <w:rPr>
          <w:b/>
          <w:sz w:val="26"/>
          <w:szCs w:val="26"/>
        </w:rPr>
        <w:t>администраторов</w:t>
      </w:r>
      <w:r w:rsidR="00092B52" w:rsidRPr="00034FF9">
        <w:rPr>
          <w:b/>
          <w:sz w:val="26"/>
          <w:szCs w:val="26"/>
        </w:rPr>
        <w:t xml:space="preserve"> бюджетных средств</w:t>
      </w:r>
      <w:r w:rsidR="00536742" w:rsidRPr="00034FF9">
        <w:rPr>
          <w:b/>
          <w:sz w:val="26"/>
          <w:szCs w:val="26"/>
        </w:rPr>
        <w:t xml:space="preserve"> </w:t>
      </w:r>
      <w:r w:rsidR="00623C8C" w:rsidRPr="00034FF9">
        <w:rPr>
          <w:b/>
          <w:sz w:val="26"/>
          <w:szCs w:val="26"/>
        </w:rPr>
        <w:t>за 20</w:t>
      </w:r>
      <w:r w:rsidR="009D090F" w:rsidRPr="00034FF9">
        <w:rPr>
          <w:b/>
          <w:sz w:val="26"/>
          <w:szCs w:val="26"/>
        </w:rPr>
        <w:t>2</w:t>
      </w:r>
      <w:r w:rsidR="00DD0F8E">
        <w:rPr>
          <w:b/>
          <w:sz w:val="26"/>
          <w:szCs w:val="26"/>
        </w:rPr>
        <w:t>5</w:t>
      </w:r>
      <w:r w:rsidR="00623C8C" w:rsidRPr="00034FF9">
        <w:rPr>
          <w:b/>
          <w:sz w:val="26"/>
          <w:szCs w:val="26"/>
        </w:rPr>
        <w:t xml:space="preserve"> год</w:t>
      </w:r>
    </w:p>
    <w:p w14:paraId="58D9170C" w14:textId="77777777" w:rsidR="004743C6" w:rsidRPr="00034FF9" w:rsidRDefault="004743C6" w:rsidP="00FB6073">
      <w:pPr>
        <w:ind w:firstLine="708"/>
        <w:jc w:val="both"/>
        <w:rPr>
          <w:sz w:val="16"/>
          <w:szCs w:val="16"/>
        </w:rPr>
      </w:pPr>
    </w:p>
    <w:p w14:paraId="1B972370" w14:textId="4DEAFF94" w:rsidR="00077D59" w:rsidRPr="00077D59" w:rsidRDefault="008776CC" w:rsidP="00077D59">
      <w:pPr>
        <w:jc w:val="both"/>
      </w:pPr>
      <w:r>
        <w:tab/>
      </w:r>
      <w:r w:rsidR="00077D59" w:rsidRPr="00034FF9">
        <w:rPr>
          <w:color w:val="000000" w:themeColor="text1"/>
          <w:sz w:val="26"/>
          <w:szCs w:val="26"/>
        </w:rPr>
        <w:t>В соответствии с Положением о бюджетном процессе для проведения внешней проверки</w:t>
      </w:r>
      <w:r w:rsidR="00077D59" w:rsidRPr="00034FF9">
        <w:rPr>
          <w:b/>
          <w:color w:val="000000" w:themeColor="text1"/>
          <w:sz w:val="26"/>
          <w:szCs w:val="26"/>
        </w:rPr>
        <w:t xml:space="preserve"> </w:t>
      </w:r>
      <w:r w:rsidR="00077D59" w:rsidRPr="00034FF9">
        <w:rPr>
          <w:color w:val="000000" w:themeColor="text1"/>
          <w:sz w:val="26"/>
          <w:szCs w:val="26"/>
        </w:rPr>
        <w:t>бюджетной отчетности главных распорядителей, получателей бюджетных средств, администраторов доходов бюджета поселения Администрацией Инкинского сельского поселения (далее - Администрация поселения) предоставлена бюджетная отчетность за 202</w:t>
      </w:r>
      <w:r w:rsidR="00DD0F8E">
        <w:rPr>
          <w:color w:val="000000" w:themeColor="text1"/>
          <w:sz w:val="26"/>
          <w:szCs w:val="26"/>
        </w:rPr>
        <w:t>5</w:t>
      </w:r>
      <w:r w:rsidR="00077D59" w:rsidRPr="00034FF9">
        <w:rPr>
          <w:color w:val="000000" w:themeColor="text1"/>
          <w:sz w:val="26"/>
          <w:szCs w:val="26"/>
        </w:rPr>
        <w:t xml:space="preserve"> год, в том числе главных распорядителей бюджетных средств, администраторов доходов бюджета муниципального образования «Инкинское сельское поселение»: Администрации поселения, УФНС по Томской области (по элементу бюджета 10) и финансового органа по элементу бюджета 01.</w:t>
      </w:r>
    </w:p>
    <w:p w14:paraId="10374A78" w14:textId="5B15B3DF" w:rsidR="00077D59" w:rsidRPr="00034FF9" w:rsidRDefault="00677E49" w:rsidP="00077D5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</w:t>
      </w:r>
      <w:r w:rsidR="00077D59" w:rsidRPr="00034FF9">
        <w:rPr>
          <w:color w:val="000000" w:themeColor="text1"/>
          <w:sz w:val="26"/>
          <w:szCs w:val="26"/>
        </w:rPr>
        <w:t xml:space="preserve">Бюджетная отчетность представлена в Счетную палату </w:t>
      </w:r>
      <w:r>
        <w:rPr>
          <w:color w:val="000000" w:themeColor="text1"/>
          <w:sz w:val="26"/>
          <w:szCs w:val="26"/>
        </w:rPr>
        <w:t>с нарушением</w:t>
      </w:r>
      <w:r w:rsidR="00077D59" w:rsidRPr="00034FF9">
        <w:rPr>
          <w:color w:val="000000" w:themeColor="text1"/>
          <w:sz w:val="26"/>
          <w:szCs w:val="26"/>
        </w:rPr>
        <w:t xml:space="preserve"> требовани</w:t>
      </w:r>
      <w:r>
        <w:rPr>
          <w:color w:val="000000" w:themeColor="text1"/>
          <w:sz w:val="26"/>
          <w:szCs w:val="26"/>
        </w:rPr>
        <w:t>я</w:t>
      </w:r>
      <w:r w:rsidR="00077D59" w:rsidRPr="00034FF9">
        <w:rPr>
          <w:color w:val="000000" w:themeColor="text1"/>
          <w:sz w:val="26"/>
          <w:szCs w:val="26"/>
        </w:rPr>
        <w:t xml:space="preserve"> пункта 4 Инструкции № 191н</w:t>
      </w:r>
      <w:r>
        <w:rPr>
          <w:color w:val="000000" w:themeColor="text1"/>
          <w:sz w:val="26"/>
          <w:szCs w:val="26"/>
        </w:rPr>
        <w:t xml:space="preserve">, </w:t>
      </w:r>
      <w:r w:rsidRPr="00F04B97">
        <w:rPr>
          <w:b/>
          <w:bCs/>
          <w:color w:val="000000" w:themeColor="text1"/>
          <w:sz w:val="26"/>
          <w:szCs w:val="26"/>
        </w:rPr>
        <w:t>а именно без оглавления</w:t>
      </w:r>
      <w:r>
        <w:rPr>
          <w:color w:val="000000" w:themeColor="text1"/>
          <w:sz w:val="26"/>
          <w:szCs w:val="26"/>
        </w:rPr>
        <w:t>.</w:t>
      </w:r>
      <w:r w:rsidR="00077D59" w:rsidRPr="00034FF9">
        <w:rPr>
          <w:color w:val="000000" w:themeColor="text1"/>
          <w:sz w:val="26"/>
          <w:szCs w:val="26"/>
        </w:rPr>
        <w:t xml:space="preserve"> </w:t>
      </w:r>
    </w:p>
    <w:p w14:paraId="2A972594" w14:textId="1D3A27DD" w:rsidR="00077D59" w:rsidRDefault="00077D59" w:rsidP="00077D5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 xml:space="preserve">В рамках проведения внешней проверки бюджетной отчетности главных администраторов бюджетных средств Счетной палатой проведена внешняя проверка бюджетной отчетности Администрации поселения выборочным методом, которая включала, в том числе, анализ, сопоставление и оценку годовой бюджетной отчетности в части соблюдения консолидации отчетности и соотношений между формами отчетности, сопоставление показателей форм бюджетной отчетности с данными Главной книги. </w:t>
      </w:r>
    </w:p>
    <w:p w14:paraId="1640BC0A" w14:textId="203B33C5" w:rsidR="00A2280C" w:rsidRDefault="00A2280C" w:rsidP="00A2280C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 xml:space="preserve">Для проведения внешней проверки бюджетной отчетности по запросу Счетной палаты от </w:t>
      </w:r>
      <w:r>
        <w:rPr>
          <w:color w:val="000000" w:themeColor="text1"/>
          <w:sz w:val="26"/>
          <w:szCs w:val="26"/>
        </w:rPr>
        <w:t>1</w:t>
      </w:r>
      <w:r w:rsidR="00677E49">
        <w:rPr>
          <w:color w:val="000000" w:themeColor="text1"/>
          <w:sz w:val="26"/>
          <w:szCs w:val="26"/>
        </w:rPr>
        <w:t>3.03.2026</w:t>
      </w:r>
      <w:r>
        <w:rPr>
          <w:color w:val="000000" w:themeColor="text1"/>
          <w:sz w:val="26"/>
          <w:szCs w:val="26"/>
        </w:rPr>
        <w:t xml:space="preserve"> № 5</w:t>
      </w:r>
      <w:r w:rsidR="00677E49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в электронном виде была предоставлена Главная книга Администрации поселения за 202</w:t>
      </w:r>
      <w:r w:rsidR="00677E49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 и актуальн</w:t>
      </w:r>
      <w:r w:rsidR="009202F5">
        <w:rPr>
          <w:color w:val="000000" w:themeColor="text1"/>
          <w:sz w:val="26"/>
          <w:szCs w:val="26"/>
        </w:rPr>
        <w:t>ое</w:t>
      </w:r>
      <w:r w:rsidRPr="00034FF9">
        <w:rPr>
          <w:color w:val="000000" w:themeColor="text1"/>
          <w:sz w:val="26"/>
          <w:szCs w:val="26"/>
        </w:rPr>
        <w:t xml:space="preserve"> </w:t>
      </w:r>
      <w:r w:rsidR="009202F5">
        <w:rPr>
          <w:color w:val="000000" w:themeColor="text1"/>
          <w:sz w:val="26"/>
          <w:szCs w:val="26"/>
        </w:rPr>
        <w:t>решение Совета об установлении размеров оплаты труда лиц, замещающих муниципальные должности в муниципальном образовании.</w:t>
      </w:r>
    </w:p>
    <w:p w14:paraId="1A3DDDF1" w14:textId="245CA303" w:rsidR="00802084" w:rsidRPr="00034FF9" w:rsidRDefault="00802084" w:rsidP="00802084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Состав бюджетной отчетности по наличию форм, предусмотренных п.11.1 Инструкции №</w:t>
      </w:r>
      <w:r w:rsidR="009B30FD">
        <w:rPr>
          <w:color w:val="000000" w:themeColor="text1"/>
          <w:sz w:val="26"/>
          <w:szCs w:val="26"/>
        </w:rPr>
        <w:t xml:space="preserve"> 191н соответствует. </w:t>
      </w:r>
    </w:p>
    <w:p w14:paraId="5B3BC25E" w14:textId="6E2E9CF2" w:rsidR="008776CC" w:rsidRDefault="008776CC" w:rsidP="00A2280C">
      <w:pPr>
        <w:ind w:firstLine="708"/>
        <w:jc w:val="both"/>
        <w:rPr>
          <w:sz w:val="26"/>
          <w:szCs w:val="26"/>
        </w:rPr>
      </w:pPr>
      <w:r w:rsidRPr="009202F5">
        <w:rPr>
          <w:sz w:val="26"/>
          <w:szCs w:val="26"/>
        </w:rPr>
        <w:t>Баланс</w:t>
      </w:r>
      <w:r>
        <w:rPr>
          <w:sz w:val="26"/>
          <w:szCs w:val="26"/>
        </w:rPr>
        <w:t xml:space="preserve">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 (далее – Баланс) формируется получателем бюджетных средств, администратором источников финансирования дефицита бюджета, администратором доходов бюджета по состоянию на 1 января года, следующего за отчетным. Показатели отражаются в Балансе, в разрезе бюджетной деятельности, средств во временном распоряжении и итогового показателя на начало и конец отчетного периода. </w:t>
      </w:r>
    </w:p>
    <w:p w14:paraId="1E9C7A2D" w14:textId="25A2EA61" w:rsidR="008776CC" w:rsidRDefault="008776CC" w:rsidP="008776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Путем сопоставления показателей бюджетной отчетности на конец предыдущего периода и данным на начало отчетного периода расхождений не установлено. </w:t>
      </w:r>
    </w:p>
    <w:p w14:paraId="7407C4A5" w14:textId="77777777" w:rsidR="008776CC" w:rsidRDefault="008776CC" w:rsidP="008776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разделе «Нефинансовые активы» Баланса отражаются остатки по стоимости нефинансовых активов в разрезе счетов бюджетного учета.</w:t>
      </w:r>
    </w:p>
    <w:p w14:paraId="690FE5E6" w14:textId="3F6879D8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Выборочным анализом контрольных соотношений замечаний не выявлено. Сумма показателей на начало года графы 3 и 4 равна суммам показателей графы 5. Сумма показателей на конец года графы 6 и 7 равна суммам показателей графы 8. Сумма по строке 190 равна суммам строк 030+060+070+080</w:t>
      </w:r>
      <w:r w:rsidR="005B4DC5">
        <w:rPr>
          <w:sz w:val="26"/>
          <w:szCs w:val="26"/>
        </w:rPr>
        <w:t>+140+160</w:t>
      </w:r>
      <w:r>
        <w:rPr>
          <w:sz w:val="26"/>
          <w:szCs w:val="26"/>
        </w:rPr>
        <w:t>.</w:t>
      </w:r>
    </w:p>
    <w:p w14:paraId="21F3A16B" w14:textId="43B62004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показателям</w:t>
      </w:r>
      <w:r w:rsidR="0067286D">
        <w:rPr>
          <w:sz w:val="26"/>
          <w:szCs w:val="26"/>
        </w:rPr>
        <w:t>,</w:t>
      </w:r>
      <w:r>
        <w:rPr>
          <w:sz w:val="26"/>
          <w:szCs w:val="26"/>
        </w:rPr>
        <w:t xml:space="preserve"> раздела </w:t>
      </w:r>
      <w:r>
        <w:rPr>
          <w:sz w:val="26"/>
          <w:szCs w:val="26"/>
          <w:lang w:val="en-US"/>
        </w:rPr>
        <w:t>II</w:t>
      </w:r>
      <w:r w:rsidRPr="00D76B73">
        <w:rPr>
          <w:sz w:val="26"/>
          <w:szCs w:val="26"/>
        </w:rPr>
        <w:t xml:space="preserve"> </w:t>
      </w:r>
      <w:r>
        <w:rPr>
          <w:sz w:val="26"/>
          <w:szCs w:val="26"/>
        </w:rPr>
        <w:t>Актива Баланса «Финансовые активы» имеются остатки денежных средств во временном распоряжении на счетах на 01.01.202</w:t>
      </w:r>
      <w:r w:rsidR="005B4DC5">
        <w:rPr>
          <w:sz w:val="26"/>
          <w:szCs w:val="26"/>
        </w:rPr>
        <w:t>6</w:t>
      </w:r>
      <w:r>
        <w:rPr>
          <w:sz w:val="26"/>
          <w:szCs w:val="26"/>
        </w:rPr>
        <w:t xml:space="preserve"> года. Финансовые вложения (долгосрочные, счет 020400000) на 01.01.202</w:t>
      </w:r>
      <w:r w:rsidR="005B4DC5">
        <w:rPr>
          <w:sz w:val="26"/>
          <w:szCs w:val="26"/>
        </w:rPr>
        <w:t>6</w:t>
      </w:r>
      <w:r>
        <w:rPr>
          <w:sz w:val="26"/>
          <w:szCs w:val="26"/>
        </w:rPr>
        <w:t xml:space="preserve"> составляют </w:t>
      </w:r>
      <w:r w:rsidR="00FB74BD">
        <w:rPr>
          <w:sz w:val="26"/>
          <w:szCs w:val="26"/>
        </w:rPr>
        <w:t>1,0</w:t>
      </w:r>
      <w:r>
        <w:rPr>
          <w:sz w:val="26"/>
          <w:szCs w:val="26"/>
        </w:rPr>
        <w:t xml:space="preserve"> тыс.рублей.</w:t>
      </w:r>
    </w:p>
    <w:p w14:paraId="5D84BDE8" w14:textId="77777777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Показатели Баланса соответствуют информации ф.0503168 «Сведения о движении нефинансовых активов» и ф.0503169 «Сведения по дебиторской и кредиторской задолженности».</w:t>
      </w:r>
    </w:p>
    <w:p w14:paraId="48766385" w14:textId="715106D9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показател</w:t>
      </w:r>
      <w:r w:rsidR="0067286D">
        <w:rPr>
          <w:sz w:val="26"/>
          <w:szCs w:val="26"/>
        </w:rPr>
        <w:t>ю</w:t>
      </w:r>
      <w:r w:rsidR="00F36A83">
        <w:rPr>
          <w:sz w:val="26"/>
          <w:szCs w:val="26"/>
        </w:rPr>
        <w:t>,</w:t>
      </w:r>
      <w:r>
        <w:rPr>
          <w:sz w:val="26"/>
          <w:szCs w:val="26"/>
        </w:rPr>
        <w:t xml:space="preserve"> раздела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Баланса финансовый результат деятельности на 01.01.202</w:t>
      </w:r>
      <w:r w:rsidR="005B4DC5">
        <w:rPr>
          <w:sz w:val="26"/>
          <w:szCs w:val="26"/>
        </w:rPr>
        <w:t>6</w:t>
      </w:r>
      <w:r>
        <w:rPr>
          <w:sz w:val="26"/>
          <w:szCs w:val="26"/>
        </w:rPr>
        <w:t xml:space="preserve"> составил </w:t>
      </w:r>
      <w:r w:rsidR="005B4DC5">
        <w:rPr>
          <w:sz w:val="26"/>
          <w:szCs w:val="26"/>
        </w:rPr>
        <w:t>28 902 554,56</w:t>
      </w:r>
      <w:r>
        <w:rPr>
          <w:sz w:val="26"/>
          <w:szCs w:val="26"/>
        </w:rPr>
        <w:t xml:space="preserve"> рублей.</w:t>
      </w:r>
    </w:p>
    <w:p w14:paraId="00D4B0EC" w14:textId="77777777" w:rsidR="008776CC" w:rsidRDefault="008776CC" w:rsidP="008776CC">
      <w:pPr>
        <w:ind w:firstLine="708"/>
        <w:jc w:val="both"/>
        <w:rPr>
          <w:sz w:val="26"/>
          <w:szCs w:val="26"/>
        </w:rPr>
      </w:pPr>
      <w:r w:rsidRPr="00D90612">
        <w:rPr>
          <w:sz w:val="26"/>
          <w:szCs w:val="26"/>
        </w:rPr>
        <w:t>Справка по консолидируемым расчетам (ф.0503125) сформирована для определения взаимосвязанных показателей, подлежащих исключению при формировании главным распорядителем средств бюджета консолидированных форм бюджетной отчетности</w:t>
      </w:r>
      <w:r>
        <w:rPr>
          <w:sz w:val="26"/>
          <w:szCs w:val="26"/>
        </w:rPr>
        <w:t>.</w:t>
      </w:r>
    </w:p>
    <w:p w14:paraId="7A940BC6" w14:textId="38A4FADE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Справка составлена в соответствии с требованиями п.п.25-28 инструкции </w:t>
      </w:r>
      <w:r w:rsidR="00DF6E59">
        <w:rPr>
          <w:sz w:val="26"/>
          <w:szCs w:val="26"/>
        </w:rPr>
        <w:t xml:space="preserve">      </w:t>
      </w:r>
      <w:r>
        <w:rPr>
          <w:sz w:val="26"/>
          <w:szCs w:val="26"/>
        </w:rPr>
        <w:t>№ 191н раздельно по каждому коду счёта, перечисленному в п.п.23,24 Инструкции № 191н.</w:t>
      </w:r>
    </w:p>
    <w:p w14:paraId="1C94940F" w14:textId="2C613F8F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Справка по заключению счетов бюджетного учета отчетного финансового года (ф.0503110) отражает обороты по счетам бюджетного учета, подлежащим закрытию по завершении финансового года в разрезе бюджетной деятельности. В форме отражается финансовый результат учреждения в сумме сформированных оборотов по состоянию на 01.01.202</w:t>
      </w:r>
      <w:r w:rsidR="005B4DC5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до проведения заключительных операций и в сумме заключительных операций по закрытию счетов, произведенных 31.12.202</w:t>
      </w:r>
      <w:r w:rsidR="005B4DC5">
        <w:rPr>
          <w:sz w:val="26"/>
          <w:szCs w:val="26"/>
        </w:rPr>
        <w:t>5</w:t>
      </w:r>
      <w:r>
        <w:rPr>
          <w:sz w:val="26"/>
          <w:szCs w:val="26"/>
        </w:rPr>
        <w:t>, по завершению отчетного финансового года и должна соответствовать сумме, отраженной в отчете о финансовых результатах деятельности (ф.0503121) по бюджетной деятельности.</w:t>
      </w:r>
    </w:p>
    <w:p w14:paraId="3A403AD3" w14:textId="61426AD9" w:rsidR="00347A69" w:rsidRPr="00B53F2F" w:rsidRDefault="00347A69" w:rsidP="0028100C">
      <w:pPr>
        <w:ind w:firstLine="708"/>
        <w:jc w:val="both"/>
        <w:rPr>
          <w:sz w:val="26"/>
          <w:szCs w:val="26"/>
        </w:rPr>
      </w:pPr>
      <w:r w:rsidRPr="00B53F2F">
        <w:rPr>
          <w:sz w:val="26"/>
          <w:szCs w:val="26"/>
        </w:rPr>
        <w:t>При проверке контрольных соотношений выявлено что показатель по счету 1.210.02.000 в графе 2 раздела 1 Справки (ф.0503110) должен соответствовать идентичному показателю по строке 811 гр.8 Отчета (ф.0503127) с противоположным знаком</w:t>
      </w:r>
      <w:r w:rsidR="00B53F2F">
        <w:rPr>
          <w:sz w:val="26"/>
          <w:szCs w:val="26"/>
        </w:rPr>
        <w:t xml:space="preserve">. </w:t>
      </w:r>
      <w:r w:rsidR="00712F40" w:rsidRPr="00252732">
        <w:rPr>
          <w:b/>
          <w:bCs/>
          <w:sz w:val="26"/>
          <w:szCs w:val="26"/>
        </w:rPr>
        <w:t>Отклонения составили</w:t>
      </w:r>
      <w:r w:rsidR="00712F40">
        <w:rPr>
          <w:sz w:val="26"/>
          <w:szCs w:val="26"/>
        </w:rPr>
        <w:t xml:space="preserve"> </w:t>
      </w:r>
      <w:r w:rsidRPr="00B53F2F">
        <w:rPr>
          <w:b/>
          <w:bCs/>
          <w:sz w:val="26"/>
          <w:szCs w:val="26"/>
        </w:rPr>
        <w:t>2 118 212,58 рублей</w:t>
      </w:r>
      <w:r w:rsidRPr="00B53F2F">
        <w:rPr>
          <w:sz w:val="26"/>
          <w:szCs w:val="26"/>
        </w:rPr>
        <w:t>.</w:t>
      </w:r>
    </w:p>
    <w:p w14:paraId="0B00BC79" w14:textId="77777777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Выборочно сопоставив данные между формами, установлено следующее:</w:t>
      </w:r>
    </w:p>
    <w:p w14:paraId="3A7045E0" w14:textId="77777777" w:rsidR="00BA2AC4" w:rsidRDefault="00BA2AC4" w:rsidP="00BA2A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показатель «Доходы» (стр.010 ф.0503121) соответствует показателям Справки по заключению счетов бюджетного учета отчетного финансового года (ф.0503110) по счету 1 401 10 1</w:t>
      </w:r>
      <w:r>
        <w:rPr>
          <w:sz w:val="26"/>
          <w:szCs w:val="26"/>
          <w:lang w:val="en-US"/>
        </w:rPr>
        <w:t>xx</w:t>
      </w:r>
      <w:r>
        <w:rPr>
          <w:sz w:val="26"/>
          <w:szCs w:val="26"/>
        </w:rPr>
        <w:t xml:space="preserve"> (кредит-дебет);</w:t>
      </w:r>
    </w:p>
    <w:p w14:paraId="003583C9" w14:textId="5B334F3E" w:rsidR="00BA2AC4" w:rsidRDefault="00BA2AC4" w:rsidP="00BA2AC4">
      <w:pPr>
        <w:ind w:firstLine="708"/>
        <w:jc w:val="both"/>
        <w:rPr>
          <w:sz w:val="26"/>
          <w:szCs w:val="26"/>
        </w:rPr>
      </w:pPr>
      <w:r w:rsidRPr="00462F91">
        <w:rPr>
          <w:sz w:val="26"/>
          <w:szCs w:val="26"/>
        </w:rPr>
        <w:t>- показатель «Расходы» (ф.0503121</w:t>
      </w:r>
      <w:r>
        <w:rPr>
          <w:sz w:val="26"/>
          <w:szCs w:val="26"/>
        </w:rPr>
        <w:t xml:space="preserve"> стр. 150 гр.4</w:t>
      </w:r>
      <w:r w:rsidRPr="00462F91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462F91">
        <w:rPr>
          <w:sz w:val="26"/>
          <w:szCs w:val="26"/>
        </w:rPr>
        <w:t>соответствует итоговому показателю</w:t>
      </w:r>
      <w:r>
        <w:rPr>
          <w:sz w:val="26"/>
          <w:szCs w:val="26"/>
        </w:rPr>
        <w:t xml:space="preserve"> в с</w:t>
      </w:r>
      <w:r w:rsidRPr="00462F91">
        <w:rPr>
          <w:sz w:val="26"/>
          <w:szCs w:val="26"/>
        </w:rPr>
        <w:t>правк</w:t>
      </w:r>
      <w:r>
        <w:rPr>
          <w:sz w:val="26"/>
          <w:szCs w:val="26"/>
        </w:rPr>
        <w:t>е</w:t>
      </w:r>
      <w:r w:rsidRPr="00462F91">
        <w:rPr>
          <w:sz w:val="26"/>
          <w:szCs w:val="26"/>
        </w:rPr>
        <w:t xml:space="preserve"> по заключению счетов бюджетного учета отчетного финансового года (ф.0503110) </w:t>
      </w:r>
      <w:r>
        <w:rPr>
          <w:sz w:val="26"/>
          <w:szCs w:val="26"/>
        </w:rPr>
        <w:t xml:space="preserve">по счету 1401 </w:t>
      </w:r>
      <w:r w:rsidR="005B4DC5">
        <w:rPr>
          <w:sz w:val="26"/>
          <w:szCs w:val="26"/>
        </w:rPr>
        <w:t>2</w:t>
      </w:r>
      <w:r>
        <w:rPr>
          <w:sz w:val="26"/>
          <w:szCs w:val="26"/>
        </w:rPr>
        <w:t>0 2</w:t>
      </w:r>
      <w:r>
        <w:rPr>
          <w:sz w:val="26"/>
          <w:szCs w:val="26"/>
          <w:lang w:val="en-US"/>
        </w:rPr>
        <w:t>xx</w:t>
      </w:r>
      <w:r w:rsidRPr="00462F91">
        <w:rPr>
          <w:sz w:val="26"/>
          <w:szCs w:val="26"/>
        </w:rPr>
        <w:t>.</w:t>
      </w:r>
    </w:p>
    <w:p w14:paraId="7180253B" w14:textId="66D21777" w:rsidR="008776CC" w:rsidRDefault="008776CC" w:rsidP="00BA2A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Отчет о финансовых результатах деятельности (ф.0503121) содержит данные о финансовых результатах его деятельности в разрезе кодов КОСГУ по доходам и расходам по состоянию на 31.12.202</w:t>
      </w:r>
      <w:r w:rsidR="005B4DC5">
        <w:rPr>
          <w:sz w:val="26"/>
          <w:szCs w:val="26"/>
        </w:rPr>
        <w:t>5</w:t>
      </w:r>
      <w:r>
        <w:rPr>
          <w:sz w:val="26"/>
          <w:szCs w:val="26"/>
        </w:rPr>
        <w:t>. Показатели отражаются в отчете с учетом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14:paraId="6ECB6F64" w14:textId="77777777" w:rsidR="007E5B62" w:rsidRDefault="007E5B62" w:rsidP="007E5B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Равенство между показателями Отчета о финансовых результатах деятельности (ф.0503121) и Справки по заключению счетов бюджетного учета </w:t>
      </w:r>
      <w:r>
        <w:rPr>
          <w:sz w:val="26"/>
          <w:szCs w:val="26"/>
        </w:rPr>
        <w:lastRenderedPageBreak/>
        <w:t>отчетного финансового года (ф.0503110) в разрезе КОСГУ по доходам и расходам соблюдено.</w:t>
      </w:r>
    </w:p>
    <w:p w14:paraId="5C2142A4" w14:textId="6418C2EF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</w:t>
      </w:r>
      <w:r w:rsidR="00BA2AC4">
        <w:rPr>
          <w:sz w:val="26"/>
          <w:szCs w:val="26"/>
        </w:rPr>
        <w:t>н</w:t>
      </w:r>
      <w:r>
        <w:rPr>
          <w:sz w:val="26"/>
          <w:szCs w:val="26"/>
        </w:rPr>
        <w:t>ые характеристики Отчета (ф.0503121) представлены в таблице 1:</w:t>
      </w:r>
    </w:p>
    <w:p w14:paraId="03067150" w14:textId="10E66C2E" w:rsidR="008776CC" w:rsidRDefault="008776CC" w:rsidP="008776CC">
      <w:pPr>
        <w:ind w:left="7080" w:firstLine="708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14:paraId="2935B479" w14:textId="77777777" w:rsidR="008776CC" w:rsidRDefault="008776CC" w:rsidP="008776CC">
      <w:pPr>
        <w:ind w:left="7788"/>
        <w:jc w:val="right"/>
        <w:rPr>
          <w:sz w:val="26"/>
          <w:szCs w:val="26"/>
        </w:rPr>
      </w:pPr>
      <w:r>
        <w:rPr>
          <w:sz w:val="26"/>
          <w:szCs w:val="26"/>
        </w:rPr>
        <w:t>(рублей)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5100"/>
        <w:gridCol w:w="3115"/>
      </w:tblGrid>
      <w:tr w:rsidR="008776CC" w14:paraId="6721C325" w14:textId="77777777" w:rsidTr="0022501B">
        <w:tc>
          <w:tcPr>
            <w:tcW w:w="1129" w:type="dxa"/>
          </w:tcPr>
          <w:p w14:paraId="0C595875" w14:textId="77777777" w:rsidR="008776CC" w:rsidRDefault="008776CC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100" w:type="dxa"/>
          </w:tcPr>
          <w:p w14:paraId="5AA34A75" w14:textId="77777777" w:rsidR="008776CC" w:rsidRDefault="008776CC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</w:t>
            </w:r>
          </w:p>
        </w:tc>
        <w:tc>
          <w:tcPr>
            <w:tcW w:w="3115" w:type="dxa"/>
          </w:tcPr>
          <w:p w14:paraId="456C4F0F" w14:textId="77777777" w:rsidR="008776CC" w:rsidRDefault="008776CC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Бюджетная деятельность</w:t>
            </w:r>
          </w:p>
        </w:tc>
      </w:tr>
      <w:tr w:rsidR="008776CC" w14:paraId="26AA88A1" w14:textId="77777777" w:rsidTr="0022501B">
        <w:tc>
          <w:tcPr>
            <w:tcW w:w="1129" w:type="dxa"/>
          </w:tcPr>
          <w:p w14:paraId="080FD050" w14:textId="77777777" w:rsidR="008776CC" w:rsidRDefault="008776CC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100" w:type="dxa"/>
          </w:tcPr>
          <w:p w14:paraId="61B73A18" w14:textId="77777777" w:rsidR="008776CC" w:rsidRDefault="008776CC" w:rsidP="002250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3115" w:type="dxa"/>
          </w:tcPr>
          <w:p w14:paraId="4D3C8AED" w14:textId="3D25C77F" w:rsidR="008776CC" w:rsidRDefault="008D15B3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60 184 217,78</w:t>
            </w:r>
          </w:p>
        </w:tc>
      </w:tr>
      <w:tr w:rsidR="008776CC" w14:paraId="41E4C84F" w14:textId="77777777" w:rsidTr="0022501B">
        <w:tc>
          <w:tcPr>
            <w:tcW w:w="1129" w:type="dxa"/>
          </w:tcPr>
          <w:p w14:paraId="77485CDB" w14:textId="77777777" w:rsidR="008776CC" w:rsidRDefault="008776CC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00" w:type="dxa"/>
          </w:tcPr>
          <w:p w14:paraId="2E1F2BA1" w14:textId="77777777" w:rsidR="008776CC" w:rsidRDefault="008776CC" w:rsidP="002250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</w:t>
            </w:r>
          </w:p>
        </w:tc>
        <w:tc>
          <w:tcPr>
            <w:tcW w:w="3115" w:type="dxa"/>
          </w:tcPr>
          <w:p w14:paraId="7CD992E1" w14:textId="3F5E49CB" w:rsidR="008776CC" w:rsidRDefault="008D15B3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62 343 358,13</w:t>
            </w:r>
          </w:p>
        </w:tc>
      </w:tr>
      <w:tr w:rsidR="008776CC" w14:paraId="7826296D" w14:textId="77777777" w:rsidTr="0022501B">
        <w:tc>
          <w:tcPr>
            <w:tcW w:w="1129" w:type="dxa"/>
          </w:tcPr>
          <w:p w14:paraId="00E5613C" w14:textId="77777777" w:rsidR="008776CC" w:rsidRDefault="008776CC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00" w:type="dxa"/>
          </w:tcPr>
          <w:p w14:paraId="7ACFE8CD" w14:textId="77777777" w:rsidR="008776CC" w:rsidRDefault="008776CC" w:rsidP="002250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Чистый операционный результат (стр.010-стр.150)</w:t>
            </w:r>
          </w:p>
        </w:tc>
        <w:tc>
          <w:tcPr>
            <w:tcW w:w="3115" w:type="dxa"/>
          </w:tcPr>
          <w:p w14:paraId="1522EE8C" w14:textId="7A056179" w:rsidR="008776CC" w:rsidRDefault="00BA2AC4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D15B3">
              <w:rPr>
                <w:sz w:val="26"/>
                <w:szCs w:val="26"/>
              </w:rPr>
              <w:t>2 159 140,35</w:t>
            </w:r>
          </w:p>
        </w:tc>
      </w:tr>
      <w:tr w:rsidR="008776CC" w14:paraId="751F7BA6" w14:textId="77777777" w:rsidTr="0022501B">
        <w:tc>
          <w:tcPr>
            <w:tcW w:w="1129" w:type="dxa"/>
          </w:tcPr>
          <w:p w14:paraId="6B10401E" w14:textId="77777777" w:rsidR="008776CC" w:rsidRDefault="008776CC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00" w:type="dxa"/>
          </w:tcPr>
          <w:p w14:paraId="6978B31C" w14:textId="77777777" w:rsidR="008776CC" w:rsidRDefault="008776CC" w:rsidP="002250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Операции с нефинансовыми активами</w:t>
            </w:r>
          </w:p>
        </w:tc>
        <w:tc>
          <w:tcPr>
            <w:tcW w:w="3115" w:type="dxa"/>
          </w:tcPr>
          <w:p w14:paraId="567C2EE2" w14:textId="2A507479" w:rsidR="008776CC" w:rsidRDefault="008D15B3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776CC" w14:paraId="5E1965DE" w14:textId="77777777" w:rsidTr="0022501B">
        <w:tc>
          <w:tcPr>
            <w:tcW w:w="1129" w:type="dxa"/>
          </w:tcPr>
          <w:p w14:paraId="53D7908E" w14:textId="77777777" w:rsidR="008776CC" w:rsidRDefault="008776CC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100" w:type="dxa"/>
          </w:tcPr>
          <w:p w14:paraId="0FD17E2B" w14:textId="77777777" w:rsidR="008776CC" w:rsidRDefault="008776CC" w:rsidP="002250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Операции с финансовыми активами и обязательствами</w:t>
            </w:r>
          </w:p>
        </w:tc>
        <w:tc>
          <w:tcPr>
            <w:tcW w:w="3115" w:type="dxa"/>
          </w:tcPr>
          <w:p w14:paraId="72E1DE48" w14:textId="74C4507B" w:rsidR="008776CC" w:rsidRDefault="008D15B3" w:rsidP="0022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17590367" w14:textId="04AB05E6" w:rsidR="00BA2AC4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Составленный отчет (ф.0503121), порядок отражения информации в строках и графах главного распорядителя в целом соблюдается по установленным требованиям п.п.92-99 Инструкции № 191н.</w:t>
      </w:r>
    </w:p>
    <w:p w14:paraId="7DFD7094" w14:textId="77777777" w:rsidR="00887022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Отчет о движении денежных средств (ф.0503123) 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управления, а также изменение остатков средств.</w:t>
      </w:r>
    </w:p>
    <w:p w14:paraId="1F436F3C" w14:textId="77777777" w:rsidR="00195BBC" w:rsidRDefault="00887022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отчету ф.0503123 выбытия в 2025 году </w:t>
      </w:r>
      <w:r w:rsidR="00195BBC">
        <w:rPr>
          <w:sz w:val="26"/>
          <w:szCs w:val="26"/>
        </w:rPr>
        <w:t xml:space="preserve">составили 58 560 570,12 рублей, в том числе по текущим операциям – 55 696 439,12 рублей, выбытия по инвестиционным операциям – 2 864 131,00 рублей. </w:t>
      </w:r>
    </w:p>
    <w:p w14:paraId="04DED485" w14:textId="1773B8D7" w:rsidR="008776CC" w:rsidRDefault="00195BB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аналитической информации</w:t>
      </w:r>
      <w:r w:rsidR="00F31C5F"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 w:rsidR="00244EC0">
        <w:rPr>
          <w:sz w:val="26"/>
          <w:szCs w:val="26"/>
        </w:rPr>
        <w:t xml:space="preserve"> </w:t>
      </w:r>
      <w:r>
        <w:rPr>
          <w:sz w:val="26"/>
          <w:szCs w:val="26"/>
        </w:rPr>
        <w:t>выбытиям</w:t>
      </w:r>
      <w:r w:rsidR="00F31C5F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раздела 4 ф.0503123 расходы составляют 58 560 570,12 рублей, что соответствует информации раздела 2 «Расходы бюджета» по гр.9 ф.0503127 в разрезе подразделов бюджетной классификации.</w:t>
      </w:r>
      <w:r w:rsidR="00887022">
        <w:rPr>
          <w:sz w:val="26"/>
          <w:szCs w:val="26"/>
        </w:rPr>
        <w:t xml:space="preserve"> </w:t>
      </w:r>
      <w:r w:rsidR="008776CC">
        <w:rPr>
          <w:sz w:val="26"/>
          <w:szCs w:val="26"/>
        </w:rPr>
        <w:t xml:space="preserve"> </w:t>
      </w:r>
    </w:p>
    <w:p w14:paraId="44647DC9" w14:textId="77777777" w:rsidR="00195BB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Сведения по поступлениям, указанным в отчете ф.0503123 соответствуют одноименным показателям, отраженным в Отчете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(ф.0503127).</w:t>
      </w:r>
    </w:p>
    <w:p w14:paraId="006A2ADE" w14:textId="6EF92179" w:rsidR="00195BBC" w:rsidRDefault="008529F0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проверке отчета о движении денежных средств выявлены отклонения </w:t>
      </w:r>
      <w:r w:rsidRPr="00F04B97">
        <w:rPr>
          <w:b/>
          <w:bCs/>
          <w:sz w:val="26"/>
          <w:szCs w:val="26"/>
        </w:rPr>
        <w:t>в числовых значениях за аналогичный период прошлого финансового года</w:t>
      </w:r>
      <w:r w:rsidR="00B4068C">
        <w:rPr>
          <w:sz w:val="26"/>
          <w:szCs w:val="26"/>
        </w:rPr>
        <w:t>, при этом в Пояснительной записке по форме 0503160 причины отклонения не отражены.</w:t>
      </w:r>
    </w:p>
    <w:p w14:paraId="738B978E" w14:textId="0987FBA6" w:rsidR="008776CC" w:rsidRDefault="008776CC" w:rsidP="004D3820">
      <w:pPr>
        <w:ind w:firstLine="708"/>
        <w:jc w:val="both"/>
        <w:rPr>
          <w:sz w:val="26"/>
          <w:szCs w:val="26"/>
        </w:rPr>
      </w:pPr>
      <w:r w:rsidRPr="004D3820">
        <w:rPr>
          <w:sz w:val="26"/>
          <w:szCs w:val="26"/>
        </w:rPr>
        <w:t>При сопоставлении показателей отчета (ф.0503127 сумма строк 700 и 810 граф 5 и 6) и (ф.0503123 сумма строк 5010 и 5020 за вычетом строки 4400 и суммы строк 4610 и 4620)</w:t>
      </w:r>
      <w:r w:rsidR="004D3820" w:rsidRPr="004D3820">
        <w:rPr>
          <w:sz w:val="26"/>
          <w:szCs w:val="26"/>
        </w:rPr>
        <w:t xml:space="preserve"> контрольные соотношения показателей </w:t>
      </w:r>
      <w:r w:rsidR="004D3820" w:rsidRPr="00F04B97">
        <w:rPr>
          <w:b/>
          <w:bCs/>
          <w:sz w:val="26"/>
          <w:szCs w:val="26"/>
        </w:rPr>
        <w:t>не соблюдены</w:t>
      </w:r>
      <w:r w:rsidR="004D3820" w:rsidRPr="004D3820">
        <w:rPr>
          <w:sz w:val="26"/>
          <w:szCs w:val="26"/>
        </w:rPr>
        <w:t>.</w:t>
      </w:r>
    </w:p>
    <w:p w14:paraId="4D4206FD" w14:textId="330E1959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Отчет об исполнении</w:t>
      </w:r>
      <w:r w:rsidR="000A0974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 содержит показатели, характеризующие выполнение годовых утвержденных назначений на 202</w:t>
      </w:r>
      <w:r w:rsidR="00DC47ED">
        <w:rPr>
          <w:sz w:val="26"/>
          <w:szCs w:val="26"/>
        </w:rPr>
        <w:t>5</w:t>
      </w:r>
      <w:r>
        <w:rPr>
          <w:sz w:val="26"/>
          <w:szCs w:val="26"/>
        </w:rPr>
        <w:t xml:space="preserve"> год по доходам, расходам и источникам финансирования дефицита бюджета.</w:t>
      </w:r>
    </w:p>
    <w:p w14:paraId="2C2F049E" w14:textId="21A174A5" w:rsidR="00430001" w:rsidRDefault="008776CC" w:rsidP="00834E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Утвержденные бюджетные назначения</w:t>
      </w:r>
      <w:r w:rsidR="00430001">
        <w:rPr>
          <w:sz w:val="26"/>
          <w:szCs w:val="26"/>
        </w:rPr>
        <w:t xml:space="preserve"> и исполнено в разделе 1 «Доходы бюджета» </w:t>
      </w:r>
      <w:r>
        <w:rPr>
          <w:sz w:val="26"/>
          <w:szCs w:val="26"/>
        </w:rPr>
        <w:t>в</w:t>
      </w:r>
      <w:r w:rsidR="00430001">
        <w:rPr>
          <w:sz w:val="26"/>
          <w:szCs w:val="26"/>
        </w:rPr>
        <w:t xml:space="preserve"> Отчете </w:t>
      </w:r>
      <w:r>
        <w:rPr>
          <w:sz w:val="26"/>
          <w:szCs w:val="26"/>
        </w:rPr>
        <w:t>ф</w:t>
      </w:r>
      <w:r w:rsidR="00430001">
        <w:rPr>
          <w:sz w:val="26"/>
          <w:szCs w:val="26"/>
        </w:rPr>
        <w:t>.</w:t>
      </w:r>
      <w:r>
        <w:rPr>
          <w:sz w:val="26"/>
          <w:szCs w:val="26"/>
        </w:rPr>
        <w:t>0503127 отражены.</w:t>
      </w:r>
      <w:r w:rsidR="00430001">
        <w:rPr>
          <w:sz w:val="26"/>
          <w:szCs w:val="26"/>
        </w:rPr>
        <w:t xml:space="preserve"> При этом утвержденные бюджетные назначения (58 465 659,67 рублей) в гр. 4 </w:t>
      </w:r>
      <w:r w:rsidR="00430001" w:rsidRPr="009564C3">
        <w:rPr>
          <w:b/>
          <w:bCs/>
          <w:sz w:val="26"/>
          <w:szCs w:val="26"/>
        </w:rPr>
        <w:t>не соответствуют</w:t>
      </w:r>
      <w:r w:rsidR="00430001">
        <w:rPr>
          <w:sz w:val="26"/>
          <w:szCs w:val="26"/>
        </w:rPr>
        <w:t xml:space="preserve"> сумме бюджетных ассигнований, утвержденных на текущий финансовый год решением Совета </w:t>
      </w:r>
      <w:r w:rsidR="00430001">
        <w:rPr>
          <w:sz w:val="26"/>
          <w:szCs w:val="26"/>
        </w:rPr>
        <w:lastRenderedPageBreak/>
        <w:t xml:space="preserve">Инкинского сельского поселения </w:t>
      </w:r>
      <w:r w:rsidR="00FA54BC">
        <w:rPr>
          <w:sz w:val="26"/>
          <w:szCs w:val="26"/>
        </w:rPr>
        <w:t xml:space="preserve">от 25.12.2025 № 26 «О внесении изменений в решение Совета Инкинского сельского поселения от 16.12.2024 № 40 «О бюджете муниципального образования «Инкинское сельское поселение» на 2025 год и на плановый период 2026 и 2027 годов». Кроме того, показатели разделов «Доходы бюджета» и «Источники финансирования дефицита бюджета» </w:t>
      </w:r>
      <w:r w:rsidR="00FA54BC" w:rsidRPr="009564C3">
        <w:rPr>
          <w:b/>
          <w:bCs/>
          <w:sz w:val="26"/>
          <w:szCs w:val="26"/>
        </w:rPr>
        <w:t xml:space="preserve">не подтверждаются данными Отчета по поступлениям и выбытиям </w:t>
      </w:r>
      <w:r w:rsidR="00D40F84">
        <w:rPr>
          <w:b/>
          <w:bCs/>
          <w:sz w:val="26"/>
          <w:szCs w:val="26"/>
        </w:rPr>
        <w:t>(</w:t>
      </w:r>
      <w:r w:rsidR="00FA54BC" w:rsidRPr="009564C3">
        <w:rPr>
          <w:b/>
          <w:bCs/>
          <w:sz w:val="26"/>
          <w:szCs w:val="26"/>
        </w:rPr>
        <w:t>ф.0503151</w:t>
      </w:r>
      <w:r w:rsidR="00D40F84">
        <w:rPr>
          <w:b/>
          <w:bCs/>
          <w:sz w:val="26"/>
          <w:szCs w:val="26"/>
        </w:rPr>
        <w:t>)</w:t>
      </w:r>
      <w:r w:rsidR="00FA54BC">
        <w:rPr>
          <w:sz w:val="26"/>
          <w:szCs w:val="26"/>
        </w:rPr>
        <w:t xml:space="preserve"> Управления Федерального казначейства по Томской области.</w:t>
      </w:r>
      <w:r w:rsidR="00430001">
        <w:rPr>
          <w:sz w:val="26"/>
          <w:szCs w:val="26"/>
        </w:rPr>
        <w:t xml:space="preserve"> </w:t>
      </w:r>
    </w:p>
    <w:p w14:paraId="79130108" w14:textId="60D0252C" w:rsidR="008776CC" w:rsidRDefault="008776CC" w:rsidP="00834E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Бюджетные назначения по расходам, отраженные в объеме </w:t>
      </w:r>
      <w:r w:rsidR="00DC47ED">
        <w:rPr>
          <w:sz w:val="26"/>
          <w:szCs w:val="26"/>
        </w:rPr>
        <w:t>58 684 793,40</w:t>
      </w:r>
      <w:r>
        <w:rPr>
          <w:sz w:val="26"/>
          <w:szCs w:val="26"/>
        </w:rPr>
        <w:t xml:space="preserve"> рублей, исполнены в сумме </w:t>
      </w:r>
      <w:r w:rsidR="00DC47ED">
        <w:rPr>
          <w:sz w:val="26"/>
          <w:szCs w:val="26"/>
        </w:rPr>
        <w:t>58 560 570,12</w:t>
      </w:r>
      <w:r>
        <w:rPr>
          <w:sz w:val="26"/>
          <w:szCs w:val="26"/>
        </w:rPr>
        <w:t xml:space="preserve"> рублей или </w:t>
      </w:r>
      <w:r w:rsidR="00DC47ED">
        <w:rPr>
          <w:sz w:val="26"/>
          <w:szCs w:val="26"/>
        </w:rPr>
        <w:t>99,8</w:t>
      </w:r>
      <w:r>
        <w:rPr>
          <w:sz w:val="26"/>
          <w:szCs w:val="26"/>
        </w:rPr>
        <w:t>% к бюджетным ассигнованиям в пределах</w:t>
      </w:r>
      <w:r w:rsidR="0067286D">
        <w:rPr>
          <w:sz w:val="26"/>
          <w:szCs w:val="26"/>
        </w:rPr>
        <w:t xml:space="preserve"> </w:t>
      </w:r>
      <w:r>
        <w:rPr>
          <w:sz w:val="26"/>
          <w:szCs w:val="26"/>
        </w:rPr>
        <w:t>лимитов бюджетных обязательств на 202</w:t>
      </w:r>
      <w:r w:rsidR="00DC47ED">
        <w:rPr>
          <w:sz w:val="26"/>
          <w:szCs w:val="26"/>
        </w:rPr>
        <w:t>5</w:t>
      </w:r>
      <w:r>
        <w:rPr>
          <w:sz w:val="26"/>
          <w:szCs w:val="26"/>
        </w:rPr>
        <w:t xml:space="preserve"> год.</w:t>
      </w:r>
    </w:p>
    <w:p w14:paraId="4F86956F" w14:textId="4EB41A5C" w:rsidR="00DC47ED" w:rsidRDefault="00DC47ED" w:rsidP="00834E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Утвержденные бюджетные назначения, отраженные в отчете</w:t>
      </w:r>
      <w:r w:rsidR="0016290A">
        <w:rPr>
          <w:sz w:val="26"/>
          <w:szCs w:val="26"/>
        </w:rPr>
        <w:t xml:space="preserve"> об исполнении бюджета (ф.0503127) по расходам, соответствуют уточненным плановым назначениям, утвержденным решением Совета</w:t>
      </w:r>
      <w:r w:rsidR="00F04B97">
        <w:rPr>
          <w:sz w:val="26"/>
          <w:szCs w:val="26"/>
        </w:rPr>
        <w:t xml:space="preserve"> Инкинского сельского поселения</w:t>
      </w:r>
      <w:r w:rsidR="0016290A">
        <w:rPr>
          <w:sz w:val="26"/>
          <w:szCs w:val="26"/>
        </w:rPr>
        <w:t xml:space="preserve"> от 25.12.2025 № 26.</w:t>
      </w:r>
    </w:p>
    <w:p w14:paraId="691B8A0A" w14:textId="5B2BFFA1" w:rsidR="008776CC" w:rsidRDefault="008776CC" w:rsidP="00834E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Неиспользованные назначения по бюджетным ассигнованиям составили </w:t>
      </w:r>
      <w:r w:rsidR="0016290A">
        <w:rPr>
          <w:sz w:val="26"/>
          <w:szCs w:val="26"/>
        </w:rPr>
        <w:t>124 223,28</w:t>
      </w:r>
      <w:r>
        <w:rPr>
          <w:sz w:val="26"/>
          <w:szCs w:val="26"/>
        </w:rPr>
        <w:t xml:space="preserve"> рублей.</w:t>
      </w:r>
      <w:r w:rsidR="0016290A">
        <w:rPr>
          <w:sz w:val="26"/>
          <w:szCs w:val="26"/>
        </w:rPr>
        <w:t xml:space="preserve"> Причины неисполнения указаны в сведениях об исполнении бюджета (ф.0503164).</w:t>
      </w:r>
    </w:p>
    <w:p w14:paraId="41FAA98A" w14:textId="1322BF66" w:rsidR="00375287" w:rsidRDefault="00375287" w:rsidP="00834E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Сумма расходов, отраженная в Отчете (ф.0503127) по разделу «Расходы бюджета-всего» в графе 6 «Исполнено, через финансовые органы» - 58 560 570,12 рублей </w:t>
      </w:r>
      <w:r w:rsidRPr="00F04B97">
        <w:rPr>
          <w:b/>
          <w:bCs/>
          <w:sz w:val="26"/>
          <w:szCs w:val="26"/>
        </w:rPr>
        <w:t xml:space="preserve">не соответствует данным по соответствующим счетам счета 13040500 </w:t>
      </w:r>
      <w:r>
        <w:rPr>
          <w:sz w:val="26"/>
          <w:szCs w:val="26"/>
        </w:rPr>
        <w:t xml:space="preserve">«Расчеты по платежам из бюджета с финансовым органом» </w:t>
      </w:r>
      <w:r w:rsidR="00F04B97">
        <w:rPr>
          <w:sz w:val="26"/>
          <w:szCs w:val="26"/>
        </w:rPr>
        <w:t>в</w:t>
      </w:r>
      <w:r>
        <w:rPr>
          <w:sz w:val="26"/>
          <w:szCs w:val="26"/>
        </w:rPr>
        <w:t xml:space="preserve"> Главной книге за 2025 год.</w:t>
      </w:r>
    </w:p>
    <w:p w14:paraId="608B7E78" w14:textId="17FC7E14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Показатели по строке 500 раздела «Источники финансирования дефицита бюджета» в графах 5, 8 равны показателям, отраженным по строке 450 в графах 6, 9 соответственно, с противоположным знаком. </w:t>
      </w:r>
    </w:p>
    <w:p w14:paraId="4C7D8840" w14:textId="58BEA3BD" w:rsidR="002F26A1" w:rsidRDefault="002F26A1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показателей раздела</w:t>
      </w:r>
      <w:r w:rsidR="00D40F84">
        <w:rPr>
          <w:sz w:val="26"/>
          <w:szCs w:val="26"/>
        </w:rPr>
        <w:t xml:space="preserve"> </w:t>
      </w:r>
      <w:r w:rsidR="00487D65">
        <w:rPr>
          <w:sz w:val="26"/>
          <w:szCs w:val="26"/>
        </w:rPr>
        <w:t>«Расходы бюджета»</w:t>
      </w:r>
      <w:r>
        <w:rPr>
          <w:sz w:val="26"/>
          <w:szCs w:val="26"/>
        </w:rPr>
        <w:t xml:space="preserve"> </w:t>
      </w:r>
      <w:r w:rsidR="00D40F84">
        <w:rPr>
          <w:sz w:val="26"/>
          <w:szCs w:val="26"/>
        </w:rPr>
        <w:t>О</w:t>
      </w:r>
      <w:r>
        <w:rPr>
          <w:sz w:val="26"/>
          <w:szCs w:val="26"/>
        </w:rPr>
        <w:t xml:space="preserve">тчета об исполнении бюджета (ф.0503127) подтверждается одноименными показателями </w:t>
      </w:r>
      <w:r w:rsidR="00D40F84">
        <w:rPr>
          <w:sz w:val="26"/>
          <w:szCs w:val="26"/>
        </w:rPr>
        <w:t>О</w:t>
      </w:r>
      <w:r w:rsidR="00487D65">
        <w:rPr>
          <w:sz w:val="26"/>
          <w:szCs w:val="26"/>
        </w:rPr>
        <w:t xml:space="preserve">тчета о состоянии лицевого счета бюджета (ф.0531793) и </w:t>
      </w:r>
      <w:r w:rsidR="00D40F84">
        <w:rPr>
          <w:sz w:val="26"/>
          <w:szCs w:val="26"/>
        </w:rPr>
        <w:t>О</w:t>
      </w:r>
      <w:r w:rsidR="00487D65">
        <w:rPr>
          <w:sz w:val="26"/>
          <w:szCs w:val="26"/>
        </w:rPr>
        <w:t>тчета по поступлениям и выбытиям (ф.0503151) Управления Федерального казначейства по Томской области.</w:t>
      </w:r>
    </w:p>
    <w:p w14:paraId="286EAA42" w14:textId="77777777" w:rsidR="008776CC" w:rsidRDefault="008776CC" w:rsidP="008776C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Отчет о бюджетных обязательствах (ф.0503128) содержит данные о принятии и исполнении получателями бюджетных средств, администраторами источников финансирования дефицита бюджета бюджетных обязательств в рамках осуществляемой ими бюджетной деятельности. </w:t>
      </w:r>
    </w:p>
    <w:p w14:paraId="38866B70" w14:textId="77777777" w:rsidR="008776CC" w:rsidRDefault="008776CC" w:rsidP="008776C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Показатели отчета о бюджетных обязательствах ф.0503128 соответствует показателям отчета об исполнении бюджета ф.0503127.</w:t>
      </w:r>
    </w:p>
    <w:p w14:paraId="17D469C7" w14:textId="0394B86C" w:rsidR="008776CC" w:rsidRDefault="008776CC" w:rsidP="008776C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Показатели граф 4, 5 и 10 ра</w:t>
      </w:r>
      <w:r w:rsidR="0002612F">
        <w:rPr>
          <w:rFonts w:eastAsiaTheme="minorHAnsi"/>
          <w:color w:val="000000" w:themeColor="text1"/>
          <w:sz w:val="26"/>
          <w:szCs w:val="26"/>
          <w:lang w:eastAsia="en-US"/>
        </w:rPr>
        <w:t>зд</w:t>
      </w:r>
      <w:r w:rsidR="00105144">
        <w:rPr>
          <w:rFonts w:eastAsiaTheme="minorHAnsi"/>
          <w:color w:val="000000" w:themeColor="text1"/>
          <w:sz w:val="26"/>
          <w:szCs w:val="26"/>
          <w:lang w:eastAsia="en-US"/>
        </w:rPr>
        <w:t xml:space="preserve">ела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1 «Бюджетные обязательства текущего (отчетного) финансового года по расходам» отчета (ф.0503128) сопоставимы с показателями граф 4, 5 и 9 раздела 2 «Расходы бюджета, всего» отчета (ф.0503127) соответственно (п.73 Инструкции № 191н).</w:t>
      </w:r>
    </w:p>
    <w:p w14:paraId="4AEAB2B6" w14:textId="04895C5F" w:rsidR="008776CC" w:rsidRPr="00F04B97" w:rsidRDefault="008776CC" w:rsidP="008776C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Согласно данным ф.0503128 не исполнено бюджетных обязательств на сумму</w:t>
      </w:r>
      <w:r w:rsidR="00C307A0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D016BE">
        <w:rPr>
          <w:rFonts w:eastAsiaTheme="minorHAnsi"/>
          <w:color w:val="000000" w:themeColor="text1"/>
          <w:sz w:val="26"/>
          <w:szCs w:val="26"/>
          <w:lang w:eastAsia="en-US"/>
        </w:rPr>
        <w:t>123 958,39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рублей </w:t>
      </w:r>
      <w:r w:rsidR="00C307A0">
        <w:rPr>
          <w:rFonts w:eastAsiaTheme="minorHAnsi"/>
          <w:color w:val="000000" w:themeColor="text1"/>
          <w:sz w:val="26"/>
          <w:szCs w:val="26"/>
          <w:lang w:eastAsia="en-US"/>
        </w:rPr>
        <w:t xml:space="preserve">и денежных обязательств на сумму </w:t>
      </w:r>
      <w:r w:rsidR="00D016BE">
        <w:rPr>
          <w:rFonts w:eastAsiaTheme="minorHAnsi"/>
          <w:color w:val="000000" w:themeColor="text1"/>
          <w:sz w:val="26"/>
          <w:szCs w:val="26"/>
          <w:lang w:eastAsia="en-US"/>
        </w:rPr>
        <w:t>72 664,11</w:t>
      </w:r>
      <w:r w:rsidR="00C307A0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834E68">
        <w:rPr>
          <w:rFonts w:eastAsiaTheme="minorHAnsi"/>
          <w:color w:val="000000" w:themeColor="text1"/>
          <w:sz w:val="26"/>
          <w:szCs w:val="26"/>
          <w:lang w:eastAsia="en-US"/>
        </w:rPr>
        <w:t xml:space="preserve">рублей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(итоговая строка гр.11, гр.12), что </w:t>
      </w:r>
      <w:r w:rsidRPr="00F04B97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не соответствует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данным формы 0503175 «Сведения о принятых и неисполненных обязательствах получателя бюджетных средств». </w:t>
      </w:r>
      <w:bookmarkStart w:id="0" w:name="_Hlk225765212"/>
      <w:r w:rsidRPr="00F04B97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В нарушение п.</w:t>
      </w:r>
      <w:r w:rsidR="000C30F9" w:rsidRPr="00F04B97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 xml:space="preserve"> </w:t>
      </w:r>
      <w:r w:rsidRPr="00F04B97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170.2 Инструкции № 191н показатели в разделах 1, 2 «Сведений о принятых и неисполненных обязательствах получателя бюджетных средств» (ф.0503175) не сопоставимы с показателями, отраженных в графах 11 и 12 Отчета (ф.0503128).</w:t>
      </w:r>
    </w:p>
    <w:bookmarkEnd w:id="0"/>
    <w:p w14:paraId="534AEAF6" w14:textId="03C6B223" w:rsidR="008776CC" w:rsidRPr="00565BDB" w:rsidRDefault="008776CC" w:rsidP="008776C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65BDB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>Утверждено бюджетных ассигнований на 202</w:t>
      </w:r>
      <w:r w:rsidR="00565BDB" w:rsidRPr="00565BDB">
        <w:rPr>
          <w:rFonts w:eastAsiaTheme="minorHAnsi"/>
          <w:color w:val="000000" w:themeColor="text1"/>
          <w:sz w:val="26"/>
          <w:szCs w:val="26"/>
          <w:lang w:eastAsia="en-US"/>
        </w:rPr>
        <w:t>5</w:t>
      </w:r>
      <w:r w:rsidRPr="00565BD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год </w:t>
      </w:r>
      <w:r w:rsidR="00D31B72" w:rsidRPr="00565BDB">
        <w:rPr>
          <w:rFonts w:eastAsiaTheme="minorHAnsi"/>
          <w:color w:val="000000" w:themeColor="text1"/>
          <w:sz w:val="26"/>
          <w:szCs w:val="26"/>
          <w:lang w:eastAsia="en-US"/>
        </w:rPr>
        <w:t>5</w:t>
      </w:r>
      <w:r w:rsidR="00565BDB" w:rsidRPr="00565BDB">
        <w:rPr>
          <w:rFonts w:eastAsiaTheme="minorHAnsi"/>
          <w:color w:val="000000" w:themeColor="text1"/>
          <w:sz w:val="26"/>
          <w:szCs w:val="26"/>
          <w:lang w:eastAsia="en-US"/>
        </w:rPr>
        <w:t>8 684 793,40</w:t>
      </w:r>
      <w:r w:rsidRPr="00565BDB">
        <w:rPr>
          <w:rFonts w:eastAsiaTheme="minorHAnsi"/>
          <w:color w:val="000000" w:themeColor="text1"/>
          <w:sz w:val="26"/>
          <w:szCs w:val="26"/>
          <w:lang w:eastAsia="en-US"/>
        </w:rPr>
        <w:t xml:space="preserve"> рублей. Принято бюджетных и денежных обязательств </w:t>
      </w:r>
      <w:r w:rsidR="00565BDB" w:rsidRPr="00565BDB">
        <w:rPr>
          <w:rFonts w:eastAsiaTheme="minorHAnsi"/>
          <w:color w:val="000000" w:themeColor="text1"/>
          <w:sz w:val="26"/>
          <w:szCs w:val="26"/>
          <w:lang w:eastAsia="en-US"/>
        </w:rPr>
        <w:t>58</w:t>
      </w:r>
      <w:r w:rsidR="00565BDB">
        <w:rPr>
          <w:rFonts w:eastAsiaTheme="minorHAnsi"/>
          <w:color w:val="000000" w:themeColor="text1"/>
          <w:sz w:val="26"/>
          <w:szCs w:val="26"/>
          <w:lang w:eastAsia="en-US"/>
        </w:rPr>
        <w:t> </w:t>
      </w:r>
      <w:r w:rsidR="00565BDB" w:rsidRPr="00565BDB">
        <w:rPr>
          <w:rFonts w:eastAsiaTheme="minorHAnsi"/>
          <w:color w:val="000000" w:themeColor="text1"/>
          <w:sz w:val="26"/>
          <w:szCs w:val="26"/>
          <w:lang w:eastAsia="en-US"/>
        </w:rPr>
        <w:t>6</w:t>
      </w:r>
      <w:r w:rsidR="00565BDB">
        <w:rPr>
          <w:rFonts w:eastAsiaTheme="minorHAnsi"/>
          <w:color w:val="000000" w:themeColor="text1"/>
          <w:sz w:val="26"/>
          <w:szCs w:val="26"/>
          <w:lang w:eastAsia="en-US"/>
        </w:rPr>
        <w:t>84 528,51</w:t>
      </w:r>
      <w:r w:rsidRPr="00565BDB">
        <w:rPr>
          <w:rFonts w:eastAsiaTheme="minorHAnsi"/>
          <w:color w:val="000000" w:themeColor="text1"/>
          <w:sz w:val="26"/>
          <w:szCs w:val="26"/>
          <w:lang w:eastAsia="en-US"/>
        </w:rPr>
        <w:t xml:space="preserve"> рублей</w:t>
      </w:r>
      <w:r w:rsidR="00565BDB">
        <w:rPr>
          <w:rFonts w:eastAsiaTheme="minorHAnsi"/>
          <w:color w:val="000000" w:themeColor="text1"/>
          <w:sz w:val="26"/>
          <w:szCs w:val="26"/>
          <w:lang w:eastAsia="en-US"/>
        </w:rPr>
        <w:t xml:space="preserve"> (с применением конкурентных способов – 4 085 312,36 рублей).</w:t>
      </w:r>
      <w:r w:rsidRPr="00565BD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Исполненных денежных обязательств – </w:t>
      </w:r>
      <w:r w:rsidR="00565BDB">
        <w:rPr>
          <w:rFonts w:eastAsiaTheme="minorHAnsi"/>
          <w:color w:val="000000" w:themeColor="text1"/>
          <w:sz w:val="26"/>
          <w:szCs w:val="26"/>
          <w:lang w:eastAsia="en-US"/>
        </w:rPr>
        <w:t>58 560 570,12</w:t>
      </w:r>
      <w:r w:rsidRPr="00565BDB">
        <w:rPr>
          <w:rFonts w:eastAsiaTheme="minorHAnsi"/>
          <w:color w:val="000000" w:themeColor="text1"/>
          <w:sz w:val="26"/>
          <w:szCs w:val="26"/>
          <w:lang w:eastAsia="en-US"/>
        </w:rPr>
        <w:t xml:space="preserve"> рублей. Не исполнено бюджетных </w:t>
      </w:r>
      <w:r w:rsidR="00834E68" w:rsidRPr="00565BDB">
        <w:rPr>
          <w:rFonts w:eastAsiaTheme="minorHAnsi"/>
          <w:color w:val="000000" w:themeColor="text1"/>
          <w:sz w:val="26"/>
          <w:szCs w:val="26"/>
          <w:lang w:eastAsia="en-US"/>
        </w:rPr>
        <w:t xml:space="preserve">и денежных обязательств </w:t>
      </w:r>
      <w:r w:rsidR="00565BDB">
        <w:rPr>
          <w:rFonts w:eastAsiaTheme="minorHAnsi"/>
          <w:color w:val="000000" w:themeColor="text1"/>
          <w:sz w:val="26"/>
          <w:szCs w:val="26"/>
          <w:lang w:eastAsia="en-US"/>
        </w:rPr>
        <w:t>123 958,39</w:t>
      </w:r>
      <w:r w:rsidR="00834E68" w:rsidRPr="00565BDB">
        <w:rPr>
          <w:rFonts w:eastAsiaTheme="minorHAnsi"/>
          <w:color w:val="000000" w:themeColor="text1"/>
          <w:sz w:val="26"/>
          <w:szCs w:val="26"/>
          <w:lang w:eastAsia="en-US"/>
        </w:rPr>
        <w:t xml:space="preserve"> рублей </w:t>
      </w:r>
      <w:r w:rsidRPr="00565BDB">
        <w:rPr>
          <w:rFonts w:eastAsiaTheme="minorHAnsi"/>
          <w:color w:val="000000" w:themeColor="text1"/>
          <w:sz w:val="26"/>
          <w:szCs w:val="26"/>
          <w:lang w:eastAsia="en-US"/>
        </w:rPr>
        <w:t>согласно ф.0503128.</w:t>
      </w:r>
    </w:p>
    <w:p w14:paraId="7C24AEF0" w14:textId="35BC4694" w:rsidR="008776CC" w:rsidRDefault="008776CC" w:rsidP="008776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В ходе анализа пояснительной записки (ф.0503160) проверялось наличие и заполнение всех форм пояснительной записки</w:t>
      </w:r>
      <w:r w:rsidR="00993553">
        <w:rPr>
          <w:rFonts w:eastAsiaTheme="minorHAnsi"/>
          <w:color w:val="000000" w:themeColor="text1"/>
          <w:sz w:val="26"/>
          <w:szCs w:val="26"/>
          <w:lang w:eastAsia="en-US"/>
        </w:rPr>
        <w:t xml:space="preserve"> (6 таблиц и 16 форм)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осуществлялось сопоставление между показателями ф.0503168 «Сведения о движении нефина</w:t>
      </w:r>
      <w:r w:rsidR="0067286D">
        <w:rPr>
          <w:rFonts w:eastAsiaTheme="minorHAnsi"/>
          <w:color w:val="000000" w:themeColor="text1"/>
          <w:sz w:val="26"/>
          <w:szCs w:val="26"/>
          <w:lang w:eastAsia="en-US"/>
        </w:rPr>
        <w:t>н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совых активов», ф.0503169 «Сведения о дебиторской и кредиторской задолженности», ф.0503175 «Сведения о принятых и неисполненных обязательствах получателя бюджетных средств» с аналогичными показателями соответствующих счетов ф.0503130 (Баланс), показателей ф.0503121 «Отчет о финансовых результатах деятельности», ф.0503128 «Отчет о бюджетных обязательствах». Также анализировались показатели ф.0503164 «Сведения об исполнении бюджета» на тождественность показателям ф.0503127 «</w:t>
      </w:r>
      <w:r>
        <w:rPr>
          <w:sz w:val="26"/>
          <w:szCs w:val="26"/>
        </w:rPr>
        <w:t>Отчет об исполнении</w:t>
      </w:r>
      <w:r w:rsidR="00C879B1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бюджета».</w:t>
      </w:r>
    </w:p>
    <w:p w14:paraId="265829A5" w14:textId="62048A6A" w:rsidR="008776CC" w:rsidRDefault="008776CC" w:rsidP="008776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ходе проверки установлено: заполнение формы пояснительной</w:t>
      </w:r>
      <w:r w:rsidR="00AF7735">
        <w:rPr>
          <w:sz w:val="26"/>
          <w:szCs w:val="26"/>
        </w:rPr>
        <w:t xml:space="preserve"> </w:t>
      </w:r>
      <w:r>
        <w:rPr>
          <w:sz w:val="26"/>
          <w:szCs w:val="26"/>
        </w:rPr>
        <w:t>записки соответствует требованиям Инструкции № 191н в части формирования структуры пояснительной записки, согласно установленным пунктом 152 Инструкции № 191н разделам.</w:t>
      </w:r>
      <w:r w:rsidR="00993553">
        <w:rPr>
          <w:sz w:val="26"/>
          <w:szCs w:val="26"/>
        </w:rPr>
        <w:t xml:space="preserve"> </w:t>
      </w:r>
    </w:p>
    <w:p w14:paraId="633EF520" w14:textId="658DA484" w:rsidR="009D46A9" w:rsidRDefault="009D46A9" w:rsidP="009D46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Форма 0503164 «Сведения об исполнении бюджета» составлена на основании «Отчета об исполнении бюджета» (ф.0503127). Форма 0503164 сформирована согласно требовани</w:t>
      </w:r>
      <w:r w:rsidR="003C7116">
        <w:rPr>
          <w:sz w:val="26"/>
          <w:szCs w:val="26"/>
        </w:rPr>
        <w:t>ям</w:t>
      </w:r>
      <w:r>
        <w:rPr>
          <w:sz w:val="26"/>
          <w:szCs w:val="26"/>
        </w:rPr>
        <w:t xml:space="preserve"> п.163 Инструкции № 191н.</w:t>
      </w:r>
    </w:p>
    <w:p w14:paraId="5E7A7B58" w14:textId="77777777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«Сведения о дебиторской и кредиторской задолженности» (ф.0503169) представлены раздельно по дебиторской и кредиторской задолженности (требования п.167 Инструкции № 191н). </w:t>
      </w:r>
      <w:r w:rsidRPr="005D6917">
        <w:rPr>
          <w:sz w:val="26"/>
          <w:szCs w:val="26"/>
        </w:rPr>
        <w:t>Показатели дебиторской и кредиторской задолженности тождественны значениям, отраженным в Балансе</w:t>
      </w:r>
      <w:r>
        <w:rPr>
          <w:sz w:val="26"/>
          <w:szCs w:val="26"/>
        </w:rPr>
        <w:t xml:space="preserve"> (ф.0503130). </w:t>
      </w:r>
    </w:p>
    <w:p w14:paraId="1BDAD489" w14:textId="73A2C74F" w:rsidR="008776CC" w:rsidRDefault="008776C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Причины наличия кредиторской и дебиторской задолженности, их увеличения (уменьшения) по сравнению с имеющимися за прошлый отчетный период показателями отражены в разделе 4 «Анализ показателей бухгалтерской отчетности субъекта бюджетной отчетности» текстовой части пояснительной записки (ф.0503160).</w:t>
      </w:r>
    </w:p>
    <w:p w14:paraId="46C50BF3" w14:textId="37156E84" w:rsidR="002239A4" w:rsidRDefault="002239A4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Дебиторская задолженность по выплатам на конец отчетного периода уменьшилась и составляет 934,1 тыс.рублей, кредиторская задолженность по выплатам на конец отчетного периода увеличилась и составляет 71,4 тыс.рублей</w:t>
      </w:r>
      <w:r w:rsidR="00BC5DF9">
        <w:rPr>
          <w:sz w:val="26"/>
          <w:szCs w:val="26"/>
        </w:rPr>
        <w:t>. Просроченная кредиторская задолженность на 01.01.2026 года отсутствует.</w:t>
      </w:r>
    </w:p>
    <w:p w14:paraId="7E3685F1" w14:textId="70B47434" w:rsidR="008776CC" w:rsidRDefault="008776CC" w:rsidP="008776CC">
      <w:pPr>
        <w:ind w:firstLine="708"/>
        <w:jc w:val="both"/>
        <w:rPr>
          <w:sz w:val="26"/>
          <w:szCs w:val="26"/>
        </w:rPr>
      </w:pPr>
      <w:r w:rsidRPr="004C386B">
        <w:rPr>
          <w:sz w:val="26"/>
          <w:szCs w:val="26"/>
        </w:rPr>
        <w:t>Согласно пояснительной записке перед составлением годовой бюджетной отчетности проведена инвентаризация имущества финансовых средств и обязательств.</w:t>
      </w:r>
      <w:r>
        <w:rPr>
          <w:sz w:val="26"/>
          <w:szCs w:val="26"/>
        </w:rPr>
        <w:t xml:space="preserve"> Расхождений по результатам инвентаризаций не выявлено. Факт проведения годовой инвентаризации отражен в </w:t>
      </w:r>
      <w:r w:rsidR="0053353B">
        <w:rPr>
          <w:sz w:val="26"/>
          <w:szCs w:val="26"/>
        </w:rPr>
        <w:t>Т</w:t>
      </w:r>
      <w:r>
        <w:rPr>
          <w:sz w:val="26"/>
          <w:szCs w:val="26"/>
        </w:rPr>
        <w:t xml:space="preserve">аблице № 16 «Прочие вопросы деятельности субъекта бюджетной отчетности» Пояснительной записки (ф.0503160).  </w:t>
      </w:r>
    </w:p>
    <w:p w14:paraId="518B8685" w14:textId="42CB8DE9" w:rsidR="00EC0F8C" w:rsidRDefault="00EC0F8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данным формы 0503168 «Сведения о движении нефинансовых активов» (за исключением имущества казны) нефинансовые активы сельского поселения </w:t>
      </w:r>
      <w:r>
        <w:rPr>
          <w:sz w:val="26"/>
          <w:szCs w:val="26"/>
        </w:rPr>
        <w:lastRenderedPageBreak/>
        <w:t>включают в себя стоимость основных средств, нематериальных активов и материальных запасов.</w:t>
      </w:r>
    </w:p>
    <w:p w14:paraId="16100EDF" w14:textId="03C2D513" w:rsidR="00EC0F8C" w:rsidRDefault="00EC0F8C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Стоимость основных средств на начало 2025 года составляла 8 072, 5 тыс.рублей. Поступило основных средств за отчетный период в сумме 2 797,1 тыс.рублей (нежилые помещения в сумме 2 076,6 тыс.рублей, машины и оборудование в сумме 127,6 тыс.рублей, транспортные средства в сумме 70,0 тыс.рублей, </w:t>
      </w:r>
      <w:r w:rsidR="00EB4E0B">
        <w:rPr>
          <w:sz w:val="26"/>
          <w:szCs w:val="26"/>
        </w:rPr>
        <w:t>инвентарь производственный и хозяйственный в сумме 522,9 тыс.рублей). Выбытие основных средств произведено в сумме 2 553,6 тыс.рублей (нежилые помещения в сумме 2 076,6 тыс.рублей, машины и оборудование в сумме 61,0 тыс.рублей, инвентарь производственный и хозяйственный в сумме 416,0 тыс.рублей). Остаток на конец отчетного периода составил - 8 316,0 тыс.рублей.</w:t>
      </w:r>
    </w:p>
    <w:p w14:paraId="74ADE4E1" w14:textId="37F3A6CE" w:rsidR="00EB4E0B" w:rsidRDefault="00EB4E0B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Сумма начисленной амортизации по основным средствам составила 271,4 тыс.рублей.</w:t>
      </w:r>
    </w:p>
    <w:p w14:paraId="1952F7B1" w14:textId="252455E9" w:rsidR="00EB4E0B" w:rsidRDefault="00EB4E0B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Стоимость нематериальных активов на начало и конец отчетного периода составила 36,7 тыс.рублей.</w:t>
      </w:r>
    </w:p>
    <w:p w14:paraId="7E00A2EF" w14:textId="550BC9B0" w:rsidR="00EB4E0B" w:rsidRDefault="008A6D95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Стоимость материальных запасов на начало 2025 года составляла 1 066,6 тыс.рублей. Поступило материальных запасов за отчетный период в сумме 2 618,</w:t>
      </w:r>
      <w:r w:rsidR="00346591">
        <w:rPr>
          <w:sz w:val="26"/>
          <w:szCs w:val="26"/>
        </w:rPr>
        <w:t>1</w:t>
      </w:r>
      <w:r>
        <w:rPr>
          <w:sz w:val="26"/>
          <w:szCs w:val="26"/>
        </w:rPr>
        <w:t xml:space="preserve"> тыс.рублей, выбыло – 2 371,8 тыс.рублей. На конец отчетного периода остаток составляет 1 312,9 тыс.рублей.</w:t>
      </w:r>
    </w:p>
    <w:p w14:paraId="6F24C13E" w14:textId="185EEBAE" w:rsidR="008A6D95" w:rsidRDefault="008A6D95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данным формы 0503168 «Сведения о движении нефинансовых активов» (имущество казны) по состоянию на конец отчетного периода составляет </w:t>
      </w:r>
      <w:r w:rsidR="002239A4">
        <w:rPr>
          <w:sz w:val="26"/>
          <w:szCs w:val="26"/>
        </w:rPr>
        <w:t>90 457,4 тыс.рублей (недвижимое имущество в сумме 63 072,1 тыс.рублей, движимое имущество в сумме 11 161,7 тыс.рублей, непроизведенные активы в сумме 16 217,1 тыс.рублей, материальные запасы в сумме 6,5 тыс.рублей).</w:t>
      </w:r>
    </w:p>
    <w:p w14:paraId="0C843546" w14:textId="204B9ABE" w:rsidR="002239A4" w:rsidRDefault="002239A4" w:rsidP="008776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Сумма начисленной амортизации составила 1 121,8 тыс.рублей. </w:t>
      </w:r>
    </w:p>
    <w:p w14:paraId="0F7C2D30" w14:textId="77777777" w:rsidR="00366C5E" w:rsidRPr="00BD5C08" w:rsidRDefault="00366C5E" w:rsidP="008776CC">
      <w:pPr>
        <w:ind w:firstLine="708"/>
        <w:jc w:val="both"/>
        <w:rPr>
          <w:sz w:val="26"/>
          <w:szCs w:val="26"/>
        </w:rPr>
      </w:pPr>
    </w:p>
    <w:p w14:paraId="5F4DB719" w14:textId="7DBB7C27" w:rsidR="00E747E5" w:rsidRPr="00034FF9" w:rsidRDefault="003134FF" w:rsidP="00B30F6D">
      <w:pPr>
        <w:ind w:firstLine="709"/>
        <w:jc w:val="center"/>
        <w:rPr>
          <w:b/>
          <w:color w:val="000000" w:themeColor="text1"/>
          <w:sz w:val="26"/>
          <w:szCs w:val="26"/>
          <w:u w:val="single"/>
        </w:rPr>
      </w:pPr>
      <w:r w:rsidRPr="00034FF9">
        <w:rPr>
          <w:b/>
          <w:color w:val="000000" w:themeColor="text1"/>
          <w:sz w:val="26"/>
          <w:szCs w:val="26"/>
        </w:rPr>
        <w:t xml:space="preserve">2. </w:t>
      </w:r>
      <w:r w:rsidR="00E747E5" w:rsidRPr="00034FF9">
        <w:rPr>
          <w:b/>
          <w:color w:val="000000" w:themeColor="text1"/>
          <w:sz w:val="26"/>
          <w:szCs w:val="26"/>
        </w:rPr>
        <w:t xml:space="preserve">Внешняя проверка проекта решения Совета </w:t>
      </w:r>
      <w:r w:rsidR="009942E7" w:rsidRPr="00034FF9">
        <w:rPr>
          <w:b/>
          <w:color w:val="000000" w:themeColor="text1"/>
          <w:sz w:val="26"/>
          <w:szCs w:val="26"/>
        </w:rPr>
        <w:t xml:space="preserve">Инкинского </w:t>
      </w:r>
      <w:r w:rsidR="00E747E5" w:rsidRPr="00034FF9">
        <w:rPr>
          <w:b/>
          <w:color w:val="000000" w:themeColor="text1"/>
          <w:sz w:val="26"/>
          <w:szCs w:val="26"/>
        </w:rPr>
        <w:t xml:space="preserve">сельского поселения «Об </w:t>
      </w:r>
      <w:r w:rsidR="009942E7" w:rsidRPr="00034FF9">
        <w:rPr>
          <w:b/>
          <w:color w:val="000000" w:themeColor="text1"/>
          <w:sz w:val="26"/>
          <w:szCs w:val="26"/>
        </w:rPr>
        <w:t>исполнени</w:t>
      </w:r>
      <w:r w:rsidR="00FC588B" w:rsidRPr="00034FF9">
        <w:rPr>
          <w:b/>
          <w:color w:val="000000" w:themeColor="text1"/>
          <w:sz w:val="26"/>
          <w:szCs w:val="26"/>
        </w:rPr>
        <w:t>и</w:t>
      </w:r>
      <w:r w:rsidR="00E747E5" w:rsidRPr="00034FF9">
        <w:rPr>
          <w:b/>
          <w:color w:val="000000" w:themeColor="text1"/>
          <w:sz w:val="26"/>
          <w:szCs w:val="26"/>
        </w:rPr>
        <w:t xml:space="preserve"> бюджета муниципал</w:t>
      </w:r>
      <w:r w:rsidR="009942E7" w:rsidRPr="00034FF9">
        <w:rPr>
          <w:b/>
          <w:color w:val="000000" w:themeColor="text1"/>
          <w:sz w:val="26"/>
          <w:szCs w:val="26"/>
        </w:rPr>
        <w:t>ьного образования «Инкинское</w:t>
      </w:r>
      <w:r w:rsidR="00D85091" w:rsidRPr="00034FF9">
        <w:rPr>
          <w:b/>
          <w:color w:val="000000" w:themeColor="text1"/>
          <w:sz w:val="26"/>
          <w:szCs w:val="26"/>
        </w:rPr>
        <w:t xml:space="preserve"> сельское поселение»</w:t>
      </w:r>
      <w:r w:rsidR="00B30F6D" w:rsidRPr="00034FF9">
        <w:rPr>
          <w:b/>
          <w:color w:val="000000" w:themeColor="text1"/>
          <w:sz w:val="26"/>
          <w:szCs w:val="26"/>
        </w:rPr>
        <w:t xml:space="preserve"> </w:t>
      </w:r>
      <w:r w:rsidR="00D85091" w:rsidRPr="00034FF9">
        <w:rPr>
          <w:b/>
          <w:color w:val="000000" w:themeColor="text1"/>
          <w:sz w:val="26"/>
          <w:szCs w:val="26"/>
        </w:rPr>
        <w:t>за 20</w:t>
      </w:r>
      <w:r w:rsidR="008257B2" w:rsidRPr="00034FF9">
        <w:rPr>
          <w:b/>
          <w:color w:val="000000" w:themeColor="text1"/>
          <w:sz w:val="26"/>
          <w:szCs w:val="26"/>
        </w:rPr>
        <w:t>2</w:t>
      </w:r>
      <w:r w:rsidR="006C05DE">
        <w:rPr>
          <w:b/>
          <w:color w:val="000000" w:themeColor="text1"/>
          <w:sz w:val="26"/>
          <w:szCs w:val="26"/>
        </w:rPr>
        <w:t>5</w:t>
      </w:r>
      <w:r w:rsidR="00E747E5" w:rsidRPr="00034FF9">
        <w:rPr>
          <w:b/>
          <w:color w:val="000000" w:themeColor="text1"/>
          <w:sz w:val="26"/>
          <w:szCs w:val="26"/>
        </w:rPr>
        <w:t xml:space="preserve"> год»</w:t>
      </w:r>
    </w:p>
    <w:p w14:paraId="43762DB2" w14:textId="77777777" w:rsidR="000732AD" w:rsidRPr="00034FF9" w:rsidRDefault="000732AD" w:rsidP="00B30F6D">
      <w:pPr>
        <w:ind w:firstLine="708"/>
        <w:jc w:val="center"/>
        <w:rPr>
          <w:color w:val="000000" w:themeColor="text1"/>
          <w:sz w:val="16"/>
          <w:szCs w:val="16"/>
        </w:rPr>
      </w:pPr>
    </w:p>
    <w:p w14:paraId="02F6F602" w14:textId="07FA5689" w:rsidR="0012764A" w:rsidRPr="00034FF9" w:rsidRDefault="0012764A" w:rsidP="0012764A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Для проведения внешней проверки годового отчета об исполнении бюджета муниципального образования «Инкинское сельское поселение» в Счетную палату Администрацией поселения представлен проект решения Совета Инкинского сельского поселения «Об исполнении бюджета муниципального образования «Инкинское сельское поселение» за 202</w:t>
      </w:r>
      <w:r w:rsidR="005F17EE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год» (далее – проект решения Совета, проект решения) со следующими приложениями:</w:t>
      </w:r>
    </w:p>
    <w:p w14:paraId="5748616C" w14:textId="23ED97F3" w:rsidR="0012764A" w:rsidRPr="00034FF9" w:rsidRDefault="0012764A" w:rsidP="0012764A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- приложение 1 «Отчет об исполнении бюджета МО «Инкинское сельское поселение» по кодам классификации доходов бюджетов за 202</w:t>
      </w:r>
      <w:r w:rsidR="005F17EE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год» (далее - Приложение 1);</w:t>
      </w:r>
    </w:p>
    <w:p w14:paraId="0ECE5D02" w14:textId="0F1EE13A" w:rsidR="0012764A" w:rsidRPr="00034FF9" w:rsidRDefault="0012764A" w:rsidP="0012764A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- приложение 2 «Отчет об исполнении бюджета МО «Инкинское сельское поселение» по ведомственной структуре расходов бюджета за 202</w:t>
      </w:r>
      <w:r w:rsidR="005F17EE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год» (далее - Приложение 2);</w:t>
      </w:r>
    </w:p>
    <w:p w14:paraId="1DD2C802" w14:textId="28968F7B" w:rsidR="0012764A" w:rsidRPr="00034FF9" w:rsidRDefault="0012764A" w:rsidP="0012764A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- приложение 3 «Отчет об исполнении расходов бюджета МО «Инкинское сельское поселение» по разделам и подразделам классификации расходов за 202</w:t>
      </w:r>
      <w:r w:rsidR="005F17EE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год» (далее - Приложение 3);</w:t>
      </w:r>
    </w:p>
    <w:p w14:paraId="3A4FA3A2" w14:textId="508FDA02" w:rsidR="0012764A" w:rsidRPr="00034FF9" w:rsidRDefault="0012764A" w:rsidP="0012764A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 xml:space="preserve">- приложение 4 «Отчет об исполнении источников финансирования дефицита бюджета муниципального образования «Инкинское сельское поселение» по кодам </w:t>
      </w:r>
      <w:r w:rsidRPr="00034FF9">
        <w:rPr>
          <w:color w:val="000000" w:themeColor="text1"/>
          <w:sz w:val="26"/>
          <w:szCs w:val="26"/>
        </w:rPr>
        <w:lastRenderedPageBreak/>
        <w:t>классификации источников финансирования дефицита бюджета за 202</w:t>
      </w:r>
      <w:r w:rsidR="005F17EE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год» (далее - Приложение 4).</w:t>
      </w:r>
    </w:p>
    <w:p w14:paraId="1C454C74" w14:textId="77777777" w:rsidR="0012764A" w:rsidRPr="00034FF9" w:rsidRDefault="0012764A" w:rsidP="0012764A">
      <w:pPr>
        <w:ind w:firstLine="708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 xml:space="preserve">Согласно пункту 3.1. статьи 25 раздела </w:t>
      </w:r>
      <w:r w:rsidRPr="00034FF9">
        <w:rPr>
          <w:color w:val="000000" w:themeColor="text1"/>
          <w:sz w:val="26"/>
          <w:szCs w:val="26"/>
          <w:lang w:val="en-US"/>
        </w:rPr>
        <w:t>V</w:t>
      </w:r>
      <w:r w:rsidRPr="00034FF9">
        <w:rPr>
          <w:color w:val="000000" w:themeColor="text1"/>
          <w:sz w:val="26"/>
          <w:szCs w:val="26"/>
        </w:rPr>
        <w:t xml:space="preserve"> Положения о бюджетном процессе Администрация Инкинского сельского поселения не позднее 1 апреля года следующего за отчётным представляет в Сч</w:t>
      </w:r>
      <w:r>
        <w:rPr>
          <w:color w:val="000000" w:themeColor="text1"/>
          <w:sz w:val="26"/>
          <w:szCs w:val="26"/>
        </w:rPr>
        <w:t>е</w:t>
      </w:r>
      <w:r w:rsidRPr="00034FF9">
        <w:rPr>
          <w:color w:val="000000" w:themeColor="text1"/>
          <w:sz w:val="26"/>
          <w:szCs w:val="26"/>
        </w:rPr>
        <w:t>тную палату Колпашевского района</w:t>
      </w:r>
      <w:r>
        <w:rPr>
          <w:color w:val="000000" w:themeColor="text1"/>
          <w:sz w:val="26"/>
          <w:szCs w:val="26"/>
        </w:rPr>
        <w:t xml:space="preserve"> </w:t>
      </w:r>
      <w:r w:rsidRPr="00034FF9">
        <w:rPr>
          <w:color w:val="000000" w:themeColor="text1"/>
          <w:sz w:val="26"/>
          <w:szCs w:val="26"/>
        </w:rPr>
        <w:t xml:space="preserve">годовой отчёт об исполнении бюджета  поселения в форме проекта решения Совета Инкинского сельского поселения об исполнении бюджета поселения за отчетный финансовый год с приложениями к нему, в которых указываются для утверждения показатели: </w:t>
      </w:r>
    </w:p>
    <w:p w14:paraId="2992C660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доходов бюджета по кодам классификации доходов бюджетов;</w:t>
      </w:r>
    </w:p>
    <w:p w14:paraId="7ED1083E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расходов бюджета по ведомственной структуре расходов бюджета;</w:t>
      </w:r>
    </w:p>
    <w:p w14:paraId="34363BA5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расходов бюджета по разделам и подразделам классификации расходов бюджета;</w:t>
      </w:r>
    </w:p>
    <w:p w14:paraId="1F9AEC01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источников финансирования дефицита бюджета по кодам классификации источников финансирования дефицита бюджета.</w:t>
      </w:r>
    </w:p>
    <w:p w14:paraId="155CABA5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Одновременно с проектом решения Совета Инкинского сельского поселения об исполнении бюджета поселения в Сч</w:t>
      </w:r>
      <w:r>
        <w:rPr>
          <w:color w:val="000000" w:themeColor="text1"/>
          <w:sz w:val="26"/>
          <w:szCs w:val="26"/>
        </w:rPr>
        <w:t>е</w:t>
      </w:r>
      <w:r w:rsidRPr="00034FF9">
        <w:rPr>
          <w:color w:val="000000" w:themeColor="text1"/>
          <w:sz w:val="26"/>
          <w:szCs w:val="26"/>
        </w:rPr>
        <w:t>тную палату Колпашевского района представляются следующие документы и материалы:</w:t>
      </w:r>
    </w:p>
    <w:p w14:paraId="1F31A525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пояснительная записка, содержащая анализ исполнения бюджета и бюджетной отчетности и сведения о выполнении муниципального задания и (или) иных результатах использования бюджетных ассигнований;</w:t>
      </w:r>
    </w:p>
    <w:p w14:paraId="4E994BDD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323581">
        <w:rPr>
          <w:color w:val="000000" w:themeColor="text1"/>
          <w:sz w:val="26"/>
          <w:szCs w:val="26"/>
        </w:rPr>
        <w:t>отчёт об исполнении прогнозного плана (программы) приватизации имущества, находящегося в собственности муниципального образования «Инкинское сельское поселение», и приобретения имущества в собственность муниципального образования за соответствующий отчётный период;</w:t>
      </w:r>
    </w:p>
    <w:p w14:paraId="6A004BCD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отч</w:t>
      </w:r>
      <w:r>
        <w:rPr>
          <w:color w:val="000000" w:themeColor="text1"/>
          <w:sz w:val="26"/>
          <w:szCs w:val="26"/>
        </w:rPr>
        <w:t>ё</w:t>
      </w:r>
      <w:r w:rsidRPr="00034FF9">
        <w:rPr>
          <w:color w:val="000000" w:themeColor="text1"/>
          <w:sz w:val="26"/>
          <w:szCs w:val="26"/>
        </w:rPr>
        <w:t>т о привлечении источников финансирования дефицита бюджета поселения за отчётный год;</w:t>
      </w:r>
    </w:p>
    <w:p w14:paraId="2868F49B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323581">
        <w:rPr>
          <w:color w:val="000000" w:themeColor="text1"/>
          <w:sz w:val="26"/>
          <w:szCs w:val="26"/>
        </w:rPr>
        <w:t>отчёт об использовании резервного фонда за отчётный год;</w:t>
      </w:r>
    </w:p>
    <w:p w14:paraId="5D7C9ED2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323581">
        <w:rPr>
          <w:color w:val="000000" w:themeColor="text1"/>
          <w:sz w:val="26"/>
          <w:szCs w:val="26"/>
        </w:rPr>
        <w:t>отчёт о выполнении программы муниципальных внутренних заимствований муниципального образования «Инкинское сельское поселение» за отчётный год;</w:t>
      </w:r>
    </w:p>
    <w:p w14:paraId="10E5C731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323581">
        <w:rPr>
          <w:color w:val="000000" w:themeColor="text1"/>
          <w:sz w:val="26"/>
          <w:szCs w:val="26"/>
        </w:rPr>
        <w:t>сведения о предоставленных муниципальных гарантиях в отчётном году;</w:t>
      </w:r>
    </w:p>
    <w:p w14:paraId="5A1761AA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сведения о численности и оплате труда работников органов местного самоуправления и муниципальных учреждений муниципального образования в отчётном году;</w:t>
      </w:r>
    </w:p>
    <w:p w14:paraId="4E0A9FCF" w14:textId="77777777" w:rsidR="0012764A" w:rsidRPr="00034FF9" w:rsidRDefault="0012764A" w:rsidP="0012764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бюджетная отчетность об исполнении бюджета поселения, включающая в себя: отчет об исполнении бюджета, баланс исполнения бюджета, отчет о финансовых результатах деятельности, отчет о движении денежных средств, пояснительная записка;</w:t>
      </w:r>
    </w:p>
    <w:p w14:paraId="08A19501" w14:textId="77777777" w:rsidR="0012764A" w:rsidRPr="00034FF9" w:rsidRDefault="0012764A" w:rsidP="0012764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отч</w:t>
      </w:r>
      <w:r>
        <w:rPr>
          <w:color w:val="000000" w:themeColor="text1"/>
          <w:sz w:val="26"/>
          <w:szCs w:val="26"/>
        </w:rPr>
        <w:t>ё</w:t>
      </w:r>
      <w:r w:rsidRPr="00034FF9">
        <w:rPr>
          <w:color w:val="000000" w:themeColor="text1"/>
          <w:sz w:val="26"/>
          <w:szCs w:val="26"/>
        </w:rPr>
        <w:t>т об использовании дорожного фонда;</w:t>
      </w:r>
    </w:p>
    <w:p w14:paraId="39DE01CF" w14:textId="77777777" w:rsidR="0012764A" w:rsidRPr="00034FF9" w:rsidRDefault="0012764A" w:rsidP="0012764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отч</w:t>
      </w:r>
      <w:r>
        <w:rPr>
          <w:color w:val="000000" w:themeColor="text1"/>
          <w:sz w:val="26"/>
          <w:szCs w:val="26"/>
        </w:rPr>
        <w:t>ё</w:t>
      </w:r>
      <w:r w:rsidRPr="00034FF9">
        <w:rPr>
          <w:color w:val="000000" w:themeColor="text1"/>
          <w:sz w:val="26"/>
          <w:szCs w:val="26"/>
        </w:rPr>
        <w:t xml:space="preserve">т о распределении бюджетных ассигнований на предоставление бюджетных инвестиций юридическим лицам, не являющимся государственными или муниципальными унитарными предприятиями (при наличии показателей). </w:t>
      </w:r>
    </w:p>
    <w:p w14:paraId="14F82FC1" w14:textId="39AB5306" w:rsidR="0012764A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Исходя из информации, содержащейся в пояснительной записке к отчету об исполнении бюджета муниципального образования «Инкинское сельское поселение», в связи с отсутствием числовых показателей к отчету не приложены следующие отчеты:</w:t>
      </w:r>
    </w:p>
    <w:p w14:paraId="7C9CCDEA" w14:textId="5452B90B" w:rsidR="005F17EE" w:rsidRPr="00034FF9" w:rsidRDefault="005F17EE" w:rsidP="0012764A">
      <w:pPr>
        <w:pStyle w:val="ab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Справка о суммах консолидируемых поступлений, подлежащих зачислению на счет бюджета (ф. 0503184);</w:t>
      </w:r>
    </w:p>
    <w:p w14:paraId="104CB284" w14:textId="77777777" w:rsidR="0012764A" w:rsidRPr="00034FF9" w:rsidRDefault="0012764A" w:rsidP="0012764A">
      <w:pPr>
        <w:pStyle w:val="ab"/>
        <w:rPr>
          <w:b/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lastRenderedPageBreak/>
        <w:t>- отч</w:t>
      </w:r>
      <w:r>
        <w:rPr>
          <w:color w:val="000000" w:themeColor="text1"/>
          <w:sz w:val="26"/>
          <w:szCs w:val="26"/>
        </w:rPr>
        <w:t>ё</w:t>
      </w:r>
      <w:r w:rsidRPr="00034FF9">
        <w:rPr>
          <w:color w:val="000000" w:themeColor="text1"/>
          <w:sz w:val="26"/>
          <w:szCs w:val="26"/>
        </w:rPr>
        <w:t xml:space="preserve">т об исполнении прогнозного плана (программы) приватизации имущества, находящегося в собственности муниципального образования «Инкинское сельское поселение» и приобретения имущества в собственность муниципального образования за соответствующий отчётный период; </w:t>
      </w:r>
    </w:p>
    <w:p w14:paraId="69693CA8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- отч</w:t>
      </w:r>
      <w:r>
        <w:rPr>
          <w:color w:val="000000" w:themeColor="text1"/>
          <w:sz w:val="26"/>
          <w:szCs w:val="26"/>
        </w:rPr>
        <w:t>ё</w:t>
      </w:r>
      <w:r w:rsidRPr="00034FF9">
        <w:rPr>
          <w:color w:val="000000" w:themeColor="text1"/>
          <w:sz w:val="26"/>
          <w:szCs w:val="26"/>
        </w:rPr>
        <w:t>т об использовании резервного фонда;</w:t>
      </w:r>
    </w:p>
    <w:p w14:paraId="0548D68C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- отч</w:t>
      </w:r>
      <w:r>
        <w:rPr>
          <w:color w:val="000000" w:themeColor="text1"/>
          <w:sz w:val="26"/>
          <w:szCs w:val="26"/>
        </w:rPr>
        <w:t>ё</w:t>
      </w:r>
      <w:r w:rsidRPr="00034FF9">
        <w:rPr>
          <w:color w:val="000000" w:themeColor="text1"/>
          <w:sz w:val="26"/>
          <w:szCs w:val="26"/>
        </w:rPr>
        <w:t>т о выполнении программы муниципальных внутренних заимствований муниципального образования «Инкинское сельское поселение» за отчетный год;</w:t>
      </w:r>
    </w:p>
    <w:p w14:paraId="565B6058" w14:textId="77777777" w:rsidR="0012764A" w:rsidRPr="00034FF9" w:rsidRDefault="0012764A" w:rsidP="0012764A">
      <w:pPr>
        <w:pStyle w:val="ab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- сведения о предоставленных муниципальных гарантиях в отчетном году.</w:t>
      </w:r>
    </w:p>
    <w:p w14:paraId="0A8C059C" w14:textId="7226AC8D" w:rsidR="0012764A" w:rsidRDefault="0012764A" w:rsidP="0012764A">
      <w:pPr>
        <w:ind w:firstLine="709"/>
        <w:jc w:val="both"/>
        <w:rPr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В ходе проведения мероприятия проведен анализ сравнения показателей приложений к проекту решения с соответствующими показателями форм отчетности на 01.01.202</w:t>
      </w:r>
      <w:r w:rsidR="005F17EE">
        <w:rPr>
          <w:color w:val="000000" w:themeColor="text1"/>
          <w:sz w:val="26"/>
          <w:szCs w:val="26"/>
        </w:rPr>
        <w:t>6</w:t>
      </w:r>
      <w:r w:rsidRPr="00034FF9">
        <w:rPr>
          <w:color w:val="000000" w:themeColor="text1"/>
          <w:sz w:val="26"/>
          <w:szCs w:val="26"/>
        </w:rPr>
        <w:t xml:space="preserve"> года, предоставленных Счетной палате Колпашевского района в рамках информационного взаимодействия с Управлением федерального казначейства по Томской области (Отчет по поступлениям и выбытиям (код формы по ОКУД 0503151)) (далее – Отчет ф. 0503151) и показателями соответствующих форм годовой бюджетной отчетности главных администраторов бюджетных средств за 202</w:t>
      </w:r>
      <w:r w:rsidR="005F17EE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год. </w:t>
      </w:r>
      <w:r w:rsidRPr="00034FF9">
        <w:rPr>
          <w:sz w:val="26"/>
          <w:szCs w:val="26"/>
        </w:rPr>
        <w:t>По результатам анализа расхождений не установлено.</w:t>
      </w:r>
    </w:p>
    <w:p w14:paraId="38BFEBE4" w14:textId="77777777" w:rsidR="0012764A" w:rsidRDefault="0012764A" w:rsidP="0012764A">
      <w:pPr>
        <w:ind w:firstLine="709"/>
        <w:jc w:val="both"/>
        <w:rPr>
          <w:sz w:val="26"/>
          <w:szCs w:val="26"/>
        </w:rPr>
      </w:pPr>
      <w:r w:rsidRPr="00034FF9">
        <w:rPr>
          <w:sz w:val="26"/>
          <w:szCs w:val="26"/>
        </w:rPr>
        <w:t xml:space="preserve">Содержание проекта решения об исполнении бюджета муниципального образования «Инкинское сельское поселение» соответствует требованиям статьи 264.6 БК РФ. Показатели общего объема доходов, расходов и размера </w:t>
      </w:r>
      <w:r>
        <w:rPr>
          <w:sz w:val="26"/>
          <w:szCs w:val="26"/>
        </w:rPr>
        <w:t>деф</w:t>
      </w:r>
      <w:r w:rsidRPr="00034FF9">
        <w:rPr>
          <w:sz w:val="26"/>
          <w:szCs w:val="26"/>
        </w:rPr>
        <w:t>ицита бюджета муниципального образования, содержащиеся в п. 1 проекта решения Совета, соответствуют аналогичным показателям приложений 1-</w:t>
      </w:r>
      <w:r>
        <w:rPr>
          <w:sz w:val="26"/>
          <w:szCs w:val="26"/>
        </w:rPr>
        <w:t>3</w:t>
      </w:r>
      <w:r w:rsidRPr="00034FF9">
        <w:rPr>
          <w:sz w:val="26"/>
          <w:szCs w:val="26"/>
        </w:rPr>
        <w:t xml:space="preserve"> к проекту решения.</w:t>
      </w:r>
    </w:p>
    <w:p w14:paraId="35C968D7" w14:textId="77777777" w:rsidR="0012764A" w:rsidRPr="0093004F" w:rsidRDefault="0012764A" w:rsidP="0012764A">
      <w:pPr>
        <w:pStyle w:val="ab"/>
        <w:ind w:firstLine="708"/>
        <w:rPr>
          <w:sz w:val="26"/>
          <w:szCs w:val="26"/>
        </w:rPr>
      </w:pPr>
      <w:r w:rsidRPr="0093004F">
        <w:rPr>
          <w:b/>
          <w:sz w:val="26"/>
          <w:szCs w:val="26"/>
        </w:rPr>
        <w:t>В приложении 4 к проекту решения</w:t>
      </w:r>
      <w:r>
        <w:rPr>
          <w:b/>
          <w:sz w:val="26"/>
          <w:szCs w:val="26"/>
        </w:rPr>
        <w:t xml:space="preserve"> </w:t>
      </w:r>
      <w:r w:rsidRPr="0093004F">
        <w:rPr>
          <w:b/>
          <w:sz w:val="26"/>
          <w:szCs w:val="26"/>
        </w:rPr>
        <w:t xml:space="preserve">показатели </w:t>
      </w:r>
      <w:r w:rsidRPr="0093004F">
        <w:rPr>
          <w:sz w:val="26"/>
          <w:szCs w:val="26"/>
        </w:rPr>
        <w:t>по столбцу «Исполнено на 01.01.202</w:t>
      </w:r>
      <w:r>
        <w:rPr>
          <w:sz w:val="26"/>
          <w:szCs w:val="26"/>
        </w:rPr>
        <w:t>5</w:t>
      </w:r>
      <w:r w:rsidRPr="0093004F">
        <w:rPr>
          <w:sz w:val="26"/>
          <w:szCs w:val="26"/>
        </w:rPr>
        <w:t xml:space="preserve"> год» не соответствуют показателям Отчета об исполнении консолидированного бюджета субъекта Российской Федерации и бюджета территориального государственного внебюджетного фонда (ф. 0503317) и Отчета ф. 0503151, а именно:</w:t>
      </w:r>
    </w:p>
    <w:p w14:paraId="0AC7BFDF" w14:textId="77777777" w:rsidR="0012764A" w:rsidRDefault="0012764A" w:rsidP="0012764A">
      <w:pPr>
        <w:jc w:val="both"/>
        <w:rPr>
          <w:sz w:val="20"/>
          <w:szCs w:val="2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678"/>
        <w:gridCol w:w="2801"/>
        <w:gridCol w:w="2759"/>
      </w:tblGrid>
      <w:tr w:rsidR="0012764A" w14:paraId="45E77E9A" w14:textId="77777777" w:rsidTr="00B01243"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9798" w14:textId="77777777" w:rsidR="0012764A" w:rsidRPr="005F17EE" w:rsidRDefault="0012764A" w:rsidP="00B01243">
            <w:pPr>
              <w:jc w:val="center"/>
              <w:rPr>
                <w:b/>
                <w:lang w:eastAsia="en-US"/>
              </w:rPr>
            </w:pPr>
            <w:r w:rsidRPr="005F17EE">
              <w:rPr>
                <w:b/>
                <w:lang w:eastAsia="en-US"/>
              </w:rPr>
              <w:t>Наименование источника внутреннего финансирования дефицита бюджета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63EE" w14:textId="6599773F" w:rsidR="0012764A" w:rsidRPr="005F17EE" w:rsidRDefault="0012764A" w:rsidP="00B01243">
            <w:pPr>
              <w:jc w:val="center"/>
              <w:rPr>
                <w:b/>
                <w:lang w:eastAsia="en-US"/>
              </w:rPr>
            </w:pPr>
            <w:r w:rsidRPr="005F17EE">
              <w:rPr>
                <w:b/>
                <w:lang w:eastAsia="en-US"/>
              </w:rPr>
              <w:t xml:space="preserve">Сумма исполнения по данным приложения 4 к проекту решения, тыс.руб.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86C4" w14:textId="77777777" w:rsidR="0012764A" w:rsidRPr="005F17EE" w:rsidRDefault="0012764A" w:rsidP="00B01243">
            <w:pPr>
              <w:jc w:val="center"/>
              <w:rPr>
                <w:b/>
                <w:lang w:eastAsia="en-US"/>
              </w:rPr>
            </w:pPr>
            <w:r w:rsidRPr="005F17EE">
              <w:rPr>
                <w:b/>
                <w:lang w:eastAsia="en-US"/>
              </w:rPr>
              <w:t xml:space="preserve">Сумма исполнения по данным Отчета                ф. 0503317 и </w:t>
            </w:r>
          </w:p>
          <w:p w14:paraId="3AC8D6DC" w14:textId="77777777" w:rsidR="0012764A" w:rsidRPr="005F17EE" w:rsidRDefault="0012764A" w:rsidP="00B01243">
            <w:pPr>
              <w:jc w:val="center"/>
              <w:rPr>
                <w:b/>
                <w:lang w:eastAsia="en-US"/>
              </w:rPr>
            </w:pPr>
            <w:r w:rsidRPr="005F17EE">
              <w:rPr>
                <w:b/>
                <w:lang w:eastAsia="en-US"/>
              </w:rPr>
              <w:t>Отчета ф. 0503151, тыс.руб.</w:t>
            </w:r>
          </w:p>
        </w:tc>
      </w:tr>
      <w:tr w:rsidR="0012764A" w14:paraId="11377A66" w14:textId="77777777" w:rsidTr="00B01243"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BB20" w14:textId="77777777" w:rsidR="0012764A" w:rsidRPr="005F17EE" w:rsidRDefault="0012764A" w:rsidP="00B01243">
            <w:pPr>
              <w:rPr>
                <w:lang w:eastAsia="en-US"/>
              </w:rPr>
            </w:pPr>
            <w:r w:rsidRPr="005F17EE">
              <w:rPr>
                <w:lang w:eastAsia="en-US"/>
              </w:rPr>
              <w:t xml:space="preserve">Увеличение прочих остатков денежных средств бюджетов </w:t>
            </w:r>
            <w:r w:rsidRPr="005F17EE">
              <w:rPr>
                <w:b/>
                <w:bCs/>
                <w:lang w:eastAsia="en-US"/>
              </w:rPr>
              <w:t>сельских поселений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AB05" w14:textId="7829A7E5" w:rsidR="0012764A" w:rsidRPr="005F17EE" w:rsidRDefault="0012764A" w:rsidP="00B01243">
            <w:pPr>
              <w:jc w:val="center"/>
              <w:rPr>
                <w:lang w:eastAsia="en-US"/>
              </w:rPr>
            </w:pPr>
            <w:r w:rsidRPr="005F17EE">
              <w:rPr>
                <w:lang w:eastAsia="en-US"/>
              </w:rPr>
              <w:t>- 5</w:t>
            </w:r>
            <w:r w:rsidR="003E52A1">
              <w:rPr>
                <w:lang w:eastAsia="en-US"/>
              </w:rPr>
              <w:t>8</w:t>
            </w:r>
            <w:r w:rsidRPr="005F17EE">
              <w:rPr>
                <w:lang w:eastAsia="en-US"/>
              </w:rPr>
              <w:t> </w:t>
            </w:r>
            <w:r w:rsidR="003E52A1">
              <w:rPr>
                <w:lang w:eastAsia="en-US"/>
              </w:rPr>
              <w:t>701</w:t>
            </w:r>
            <w:r w:rsidRPr="005F17EE">
              <w:rPr>
                <w:lang w:eastAsia="en-US"/>
              </w:rPr>
              <w:t>,</w:t>
            </w:r>
            <w:r w:rsidR="003E52A1">
              <w:rPr>
                <w:lang w:eastAsia="en-US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A3FA" w14:textId="5681CA61" w:rsidR="0012764A" w:rsidRPr="005F17EE" w:rsidRDefault="0012764A" w:rsidP="00B01243">
            <w:pPr>
              <w:jc w:val="center"/>
              <w:rPr>
                <w:lang w:eastAsia="en-US"/>
              </w:rPr>
            </w:pPr>
            <w:r w:rsidRPr="005F17EE">
              <w:rPr>
                <w:lang w:eastAsia="en-US"/>
              </w:rPr>
              <w:t>- 5</w:t>
            </w:r>
            <w:r w:rsidR="003E52A1">
              <w:rPr>
                <w:lang w:eastAsia="en-US"/>
              </w:rPr>
              <w:t>9</w:t>
            </w:r>
            <w:r w:rsidRPr="005F17EE">
              <w:rPr>
                <w:lang w:eastAsia="en-US"/>
              </w:rPr>
              <w:t xml:space="preserve"> </w:t>
            </w:r>
            <w:r w:rsidR="003E52A1">
              <w:rPr>
                <w:lang w:eastAsia="en-US"/>
              </w:rPr>
              <w:t>708</w:t>
            </w:r>
            <w:r w:rsidRPr="005F17EE">
              <w:rPr>
                <w:lang w:eastAsia="en-US"/>
              </w:rPr>
              <w:t>,</w:t>
            </w:r>
            <w:r w:rsidR="003E52A1">
              <w:rPr>
                <w:lang w:eastAsia="en-US"/>
              </w:rPr>
              <w:t>2</w:t>
            </w:r>
          </w:p>
        </w:tc>
      </w:tr>
      <w:tr w:rsidR="0012764A" w14:paraId="12AA265D" w14:textId="77777777" w:rsidTr="00B01243"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66F6" w14:textId="77777777" w:rsidR="0012764A" w:rsidRPr="005F17EE" w:rsidRDefault="0012764A" w:rsidP="00B01243">
            <w:pPr>
              <w:rPr>
                <w:lang w:eastAsia="en-US"/>
              </w:rPr>
            </w:pPr>
            <w:r w:rsidRPr="005F17EE">
              <w:rPr>
                <w:lang w:eastAsia="en-US"/>
              </w:rPr>
              <w:t xml:space="preserve">Уменьшение прочих остатков денежных средств бюджетов </w:t>
            </w:r>
            <w:r w:rsidRPr="005F17EE">
              <w:rPr>
                <w:b/>
                <w:bCs/>
                <w:lang w:eastAsia="en-US"/>
              </w:rPr>
              <w:t>сельских поселений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9EEC" w14:textId="649F399F" w:rsidR="0012764A" w:rsidRPr="005F17EE" w:rsidRDefault="0012764A" w:rsidP="00B01243">
            <w:pPr>
              <w:jc w:val="center"/>
              <w:rPr>
                <w:lang w:eastAsia="en-US"/>
              </w:rPr>
            </w:pPr>
            <w:r w:rsidRPr="005F17EE">
              <w:rPr>
                <w:lang w:eastAsia="en-US"/>
              </w:rPr>
              <w:t>5</w:t>
            </w:r>
            <w:r w:rsidR="003E52A1">
              <w:rPr>
                <w:lang w:eastAsia="en-US"/>
              </w:rPr>
              <w:t>8</w:t>
            </w:r>
            <w:r w:rsidRPr="005F17EE">
              <w:rPr>
                <w:lang w:eastAsia="en-US"/>
              </w:rPr>
              <w:t> </w:t>
            </w:r>
            <w:r w:rsidR="003E52A1">
              <w:rPr>
                <w:lang w:eastAsia="en-US"/>
              </w:rPr>
              <w:t>560</w:t>
            </w:r>
            <w:r w:rsidRPr="005F17EE">
              <w:rPr>
                <w:lang w:eastAsia="en-US"/>
              </w:rPr>
              <w:t>,</w:t>
            </w:r>
            <w:r w:rsidR="003E52A1">
              <w:rPr>
                <w:lang w:eastAsia="en-US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7604" w14:textId="02453850" w:rsidR="0012764A" w:rsidRPr="005F17EE" w:rsidRDefault="0012764A" w:rsidP="00B01243">
            <w:pPr>
              <w:jc w:val="center"/>
              <w:rPr>
                <w:lang w:eastAsia="en-US"/>
              </w:rPr>
            </w:pPr>
            <w:r w:rsidRPr="005F17EE">
              <w:rPr>
                <w:lang w:eastAsia="en-US"/>
              </w:rPr>
              <w:t>5</w:t>
            </w:r>
            <w:r w:rsidR="003E52A1">
              <w:rPr>
                <w:lang w:eastAsia="en-US"/>
              </w:rPr>
              <w:t>9</w:t>
            </w:r>
            <w:r w:rsidRPr="005F17EE">
              <w:rPr>
                <w:lang w:eastAsia="en-US"/>
              </w:rPr>
              <w:t> 5</w:t>
            </w:r>
            <w:r w:rsidR="003E52A1">
              <w:rPr>
                <w:lang w:eastAsia="en-US"/>
              </w:rPr>
              <w:t>67</w:t>
            </w:r>
            <w:r w:rsidRPr="005F17EE">
              <w:rPr>
                <w:lang w:eastAsia="en-US"/>
              </w:rPr>
              <w:t>,</w:t>
            </w:r>
            <w:r w:rsidR="003E52A1">
              <w:rPr>
                <w:lang w:eastAsia="en-US"/>
              </w:rPr>
              <w:t>7</w:t>
            </w:r>
          </w:p>
        </w:tc>
      </w:tr>
      <w:tr w:rsidR="0012764A" w14:paraId="2364C7EE" w14:textId="77777777" w:rsidTr="00B01243"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6607" w14:textId="77777777" w:rsidR="0012764A" w:rsidRPr="005F17EE" w:rsidRDefault="0012764A" w:rsidP="00B01243">
            <w:pPr>
              <w:rPr>
                <w:lang w:eastAsia="en-US"/>
              </w:rPr>
            </w:pPr>
            <w:r w:rsidRPr="005F17EE">
              <w:rPr>
                <w:lang w:eastAsia="en-US"/>
              </w:rPr>
              <w:t>Итого источников внутреннего финансирования дефицита бюджета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D36B" w14:textId="315C7D35" w:rsidR="0012764A" w:rsidRPr="005F17EE" w:rsidRDefault="003E52A1" w:rsidP="00B012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-140</w:t>
            </w:r>
            <w:r w:rsidR="0012764A" w:rsidRPr="005F17EE">
              <w:rPr>
                <w:lang w:eastAsia="en-US"/>
              </w:rPr>
              <w:t>,</w:t>
            </w:r>
            <w:r>
              <w:rPr>
                <w:lang w:eastAsia="en-US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5E2D" w14:textId="37143797" w:rsidR="0012764A" w:rsidRPr="005F17EE" w:rsidRDefault="003E52A1" w:rsidP="00B012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-1</w:t>
            </w:r>
            <w:r w:rsidR="0012764A" w:rsidRPr="005F17EE">
              <w:rPr>
                <w:lang w:eastAsia="en-US"/>
              </w:rPr>
              <w:t>4</w:t>
            </w:r>
            <w:r>
              <w:rPr>
                <w:lang w:eastAsia="en-US"/>
              </w:rPr>
              <w:t>0</w:t>
            </w:r>
            <w:r w:rsidR="0012764A" w:rsidRPr="005F17EE">
              <w:rPr>
                <w:lang w:eastAsia="en-US"/>
              </w:rPr>
              <w:t>,</w:t>
            </w:r>
            <w:r>
              <w:rPr>
                <w:lang w:eastAsia="en-US"/>
              </w:rPr>
              <w:t>5</w:t>
            </w:r>
          </w:p>
        </w:tc>
      </w:tr>
    </w:tbl>
    <w:p w14:paraId="6C56B84B" w14:textId="77777777" w:rsidR="0012764A" w:rsidRDefault="0012764A" w:rsidP="0012764A">
      <w:pPr>
        <w:jc w:val="both"/>
        <w:rPr>
          <w:b/>
          <w:sz w:val="20"/>
          <w:szCs w:val="20"/>
        </w:rPr>
      </w:pPr>
    </w:p>
    <w:p w14:paraId="55E91659" w14:textId="77777777" w:rsidR="0012764A" w:rsidRPr="0093004F" w:rsidRDefault="0012764A" w:rsidP="0012764A">
      <w:pPr>
        <w:ind w:firstLine="709"/>
        <w:jc w:val="both"/>
        <w:rPr>
          <w:b/>
          <w:sz w:val="26"/>
          <w:szCs w:val="26"/>
        </w:rPr>
      </w:pPr>
      <w:r w:rsidRPr="0093004F">
        <w:rPr>
          <w:b/>
          <w:sz w:val="26"/>
          <w:szCs w:val="26"/>
        </w:rPr>
        <w:t>Предлагаем показатели приложения 4 к проекту решения Совета поселения привести в соответствие с Отчетом об исполнении консолидированного бюджета субъекта Российской Федерации и бюджета Территориального государственного внебюджетного фонда (ф. 0503317) и Отчетом по поступлениям и выбытиям (ф. 0503151).</w:t>
      </w:r>
    </w:p>
    <w:p w14:paraId="6A0B2CF8" w14:textId="479850F9" w:rsidR="0012764A" w:rsidRPr="00034FF9" w:rsidRDefault="0012764A" w:rsidP="0012764A">
      <w:pPr>
        <w:ind w:firstLine="709"/>
        <w:jc w:val="both"/>
        <w:rPr>
          <w:sz w:val="26"/>
          <w:szCs w:val="26"/>
        </w:rPr>
      </w:pPr>
      <w:r w:rsidRPr="00034FF9">
        <w:rPr>
          <w:sz w:val="26"/>
          <w:szCs w:val="26"/>
        </w:rPr>
        <w:lastRenderedPageBreak/>
        <w:t xml:space="preserve">В соответствии с пунктом 4.1 Положения </w:t>
      </w:r>
      <w:r w:rsidRPr="00034FF9">
        <w:rPr>
          <w:rFonts w:eastAsia="Times New Roman CYR"/>
          <w:sz w:val="26"/>
          <w:szCs w:val="26"/>
        </w:rPr>
        <w:t>о порядке формирования и использования бюджетных ассигнований муниципального дорожного фонда муниципального образования «Инкинское сельское поселение»</w:t>
      </w:r>
      <w:r w:rsidRPr="00034FF9">
        <w:rPr>
          <w:sz w:val="26"/>
          <w:szCs w:val="26"/>
        </w:rPr>
        <w:t xml:space="preserve">, утвержденного решением Совета поселения от 28.10.2013 № 44, отчет об исполнении дорожного фонда формируется администрацией Инкинского поселения в составе бюджетной отчетности об исполнении бюджета муниципального образования «Инкинское сельское поселение» отдельным приложением к годовому отчету об исполнении бюджета. </w:t>
      </w:r>
    </w:p>
    <w:p w14:paraId="49C921BA" w14:textId="5F0B2705" w:rsidR="0012764A" w:rsidRPr="00034FF9" w:rsidRDefault="0012764A" w:rsidP="0012764A">
      <w:pPr>
        <w:ind w:firstLine="709"/>
        <w:jc w:val="both"/>
        <w:rPr>
          <w:sz w:val="26"/>
          <w:szCs w:val="26"/>
        </w:rPr>
      </w:pPr>
      <w:r w:rsidRPr="00034FF9">
        <w:rPr>
          <w:sz w:val="26"/>
          <w:szCs w:val="26"/>
        </w:rPr>
        <w:t>Согласно информации, представленной в отчете об исполнении дорожного фонда муниципального образования «Инкинское сельское поселение» за 202</w:t>
      </w:r>
      <w:r w:rsidR="006238F1">
        <w:rPr>
          <w:sz w:val="26"/>
          <w:szCs w:val="26"/>
        </w:rPr>
        <w:t>5</w:t>
      </w:r>
      <w:r w:rsidRPr="00034FF9">
        <w:rPr>
          <w:sz w:val="26"/>
          <w:szCs w:val="26"/>
        </w:rPr>
        <w:t xml:space="preserve"> год, плановые объемы доходов и расходов дорожного фонда на 202</w:t>
      </w:r>
      <w:r w:rsidR="006238F1">
        <w:rPr>
          <w:sz w:val="26"/>
          <w:szCs w:val="26"/>
        </w:rPr>
        <w:t>5</w:t>
      </w:r>
      <w:r w:rsidRPr="00034FF9">
        <w:rPr>
          <w:sz w:val="26"/>
          <w:szCs w:val="26"/>
        </w:rPr>
        <w:t xml:space="preserve"> год утверждены в равных суммах </w:t>
      </w:r>
      <w:r>
        <w:rPr>
          <w:sz w:val="26"/>
          <w:szCs w:val="26"/>
        </w:rPr>
        <w:t>–</w:t>
      </w:r>
      <w:r w:rsidRPr="00034FF9">
        <w:rPr>
          <w:sz w:val="26"/>
          <w:szCs w:val="26"/>
        </w:rPr>
        <w:t xml:space="preserve"> </w:t>
      </w:r>
      <w:r w:rsidR="006238F1">
        <w:rPr>
          <w:sz w:val="26"/>
          <w:szCs w:val="26"/>
        </w:rPr>
        <w:t>1 581</w:t>
      </w:r>
      <w:r w:rsidRPr="00034FF9">
        <w:rPr>
          <w:sz w:val="26"/>
          <w:szCs w:val="26"/>
        </w:rPr>
        <w:t>,</w:t>
      </w:r>
      <w:r w:rsidR="006238F1">
        <w:rPr>
          <w:sz w:val="26"/>
          <w:szCs w:val="26"/>
        </w:rPr>
        <w:t>0</w:t>
      </w:r>
      <w:r w:rsidRPr="00034FF9">
        <w:rPr>
          <w:sz w:val="26"/>
          <w:szCs w:val="26"/>
        </w:rPr>
        <w:t xml:space="preserve"> тыс.рублей, в том числе:</w:t>
      </w:r>
    </w:p>
    <w:p w14:paraId="441FAB2C" w14:textId="34A9A751" w:rsidR="0012764A" w:rsidRPr="00034FF9" w:rsidRDefault="0012764A" w:rsidP="0012764A">
      <w:pPr>
        <w:ind w:firstLine="709"/>
        <w:jc w:val="both"/>
        <w:rPr>
          <w:sz w:val="26"/>
          <w:szCs w:val="26"/>
        </w:rPr>
      </w:pPr>
      <w:r w:rsidRPr="00034FF9">
        <w:rPr>
          <w:sz w:val="26"/>
          <w:szCs w:val="26"/>
        </w:rPr>
        <w:t>- 1</w:t>
      </w:r>
      <w:r w:rsidR="00824ED8">
        <w:rPr>
          <w:sz w:val="26"/>
          <w:szCs w:val="26"/>
        </w:rPr>
        <w:t>288</w:t>
      </w:r>
      <w:r w:rsidRPr="00034FF9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034FF9">
        <w:rPr>
          <w:sz w:val="26"/>
          <w:szCs w:val="26"/>
        </w:rPr>
        <w:t xml:space="preserve"> тыс.рублей составляют доходы от уплаты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Федерации, подлежащих зачислению в соответствующий бюджет;</w:t>
      </w:r>
    </w:p>
    <w:p w14:paraId="447B3EB7" w14:textId="5B8E2097" w:rsidR="0012764A" w:rsidRPr="00034FF9" w:rsidRDefault="0012764A" w:rsidP="0012764A">
      <w:pPr>
        <w:ind w:firstLine="709"/>
        <w:jc w:val="both"/>
        <w:rPr>
          <w:sz w:val="26"/>
          <w:szCs w:val="26"/>
        </w:rPr>
      </w:pPr>
      <w:r w:rsidRPr="00034FF9">
        <w:rPr>
          <w:sz w:val="26"/>
          <w:szCs w:val="26"/>
        </w:rPr>
        <w:t xml:space="preserve">- </w:t>
      </w:r>
      <w:r>
        <w:rPr>
          <w:sz w:val="26"/>
          <w:szCs w:val="26"/>
        </w:rPr>
        <w:t>29</w:t>
      </w:r>
      <w:r w:rsidR="00824ED8">
        <w:rPr>
          <w:sz w:val="26"/>
          <w:szCs w:val="26"/>
        </w:rPr>
        <w:t>3</w:t>
      </w:r>
      <w:r w:rsidRPr="00034FF9">
        <w:rPr>
          <w:sz w:val="26"/>
          <w:szCs w:val="26"/>
        </w:rPr>
        <w:t>,</w:t>
      </w:r>
      <w:r w:rsidR="00824ED8">
        <w:rPr>
          <w:sz w:val="26"/>
          <w:szCs w:val="26"/>
        </w:rPr>
        <w:t>0</w:t>
      </w:r>
      <w:r w:rsidRPr="00034FF9">
        <w:rPr>
          <w:sz w:val="26"/>
          <w:szCs w:val="26"/>
        </w:rPr>
        <w:t xml:space="preserve"> </w:t>
      </w:r>
      <w:r w:rsidR="00AE07AF">
        <w:rPr>
          <w:sz w:val="26"/>
          <w:szCs w:val="26"/>
        </w:rPr>
        <w:t>тыс</w:t>
      </w:r>
      <w:r w:rsidRPr="00034FF9">
        <w:rPr>
          <w:sz w:val="26"/>
          <w:szCs w:val="26"/>
        </w:rPr>
        <w:t>.рублей - иные доходы бюджета муниципального образования «Инкинское сельское поселение».</w:t>
      </w:r>
    </w:p>
    <w:p w14:paraId="4721D53C" w14:textId="3FAFA577" w:rsidR="0012764A" w:rsidRPr="00034FF9" w:rsidRDefault="0012764A" w:rsidP="0012764A">
      <w:pPr>
        <w:ind w:firstLine="709"/>
        <w:jc w:val="both"/>
        <w:rPr>
          <w:sz w:val="26"/>
          <w:szCs w:val="26"/>
        </w:rPr>
      </w:pPr>
      <w:r w:rsidRPr="00034FF9">
        <w:rPr>
          <w:sz w:val="26"/>
          <w:szCs w:val="26"/>
        </w:rPr>
        <w:t>Поступило средств в дорожный фонд за 202</w:t>
      </w:r>
      <w:r w:rsidR="00824ED8">
        <w:rPr>
          <w:sz w:val="26"/>
          <w:szCs w:val="26"/>
        </w:rPr>
        <w:t>5</w:t>
      </w:r>
      <w:r w:rsidRPr="00034FF9">
        <w:rPr>
          <w:sz w:val="26"/>
          <w:szCs w:val="26"/>
        </w:rPr>
        <w:t xml:space="preserve"> год </w:t>
      </w:r>
      <w:r w:rsidR="00824ED8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824ED8">
        <w:rPr>
          <w:sz w:val="26"/>
          <w:szCs w:val="26"/>
        </w:rPr>
        <w:t>581</w:t>
      </w:r>
      <w:r w:rsidRPr="00034FF9">
        <w:rPr>
          <w:sz w:val="26"/>
          <w:szCs w:val="26"/>
        </w:rPr>
        <w:t>,</w:t>
      </w:r>
      <w:r w:rsidR="00824ED8">
        <w:rPr>
          <w:sz w:val="26"/>
          <w:szCs w:val="26"/>
        </w:rPr>
        <w:t>0</w:t>
      </w:r>
      <w:r w:rsidRPr="00034FF9">
        <w:rPr>
          <w:sz w:val="26"/>
          <w:szCs w:val="26"/>
        </w:rPr>
        <w:t xml:space="preserve"> </w:t>
      </w:r>
      <w:r w:rsidR="00A62085">
        <w:rPr>
          <w:sz w:val="26"/>
          <w:szCs w:val="26"/>
        </w:rPr>
        <w:t>тыс.рублей</w:t>
      </w:r>
      <w:r w:rsidRPr="00034FF9">
        <w:rPr>
          <w:sz w:val="26"/>
          <w:szCs w:val="26"/>
        </w:rPr>
        <w:t>, из них:</w:t>
      </w:r>
    </w:p>
    <w:p w14:paraId="77FE4811" w14:textId="320A1603" w:rsidR="0012764A" w:rsidRPr="00034FF9" w:rsidRDefault="0012764A" w:rsidP="0012764A">
      <w:pPr>
        <w:ind w:firstLine="709"/>
        <w:jc w:val="both"/>
        <w:rPr>
          <w:sz w:val="26"/>
          <w:szCs w:val="26"/>
        </w:rPr>
      </w:pPr>
      <w:r w:rsidRPr="00034FF9">
        <w:rPr>
          <w:sz w:val="26"/>
          <w:szCs w:val="26"/>
        </w:rPr>
        <w:t>- 1</w:t>
      </w:r>
      <w:r>
        <w:rPr>
          <w:sz w:val="26"/>
          <w:szCs w:val="26"/>
        </w:rPr>
        <w:t xml:space="preserve"> 29</w:t>
      </w:r>
      <w:r w:rsidR="00824ED8">
        <w:rPr>
          <w:sz w:val="26"/>
          <w:szCs w:val="26"/>
        </w:rPr>
        <w:t>4</w:t>
      </w:r>
      <w:r w:rsidRPr="00034FF9">
        <w:rPr>
          <w:sz w:val="26"/>
          <w:szCs w:val="26"/>
        </w:rPr>
        <w:t>,</w:t>
      </w:r>
      <w:r w:rsidR="00824ED8">
        <w:rPr>
          <w:sz w:val="26"/>
          <w:szCs w:val="26"/>
        </w:rPr>
        <w:t>0</w:t>
      </w:r>
      <w:r w:rsidRPr="00034FF9">
        <w:rPr>
          <w:sz w:val="26"/>
          <w:szCs w:val="26"/>
        </w:rPr>
        <w:t xml:space="preserve"> тыс.рублей составляют доходы от уплаты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Федерации, подлежащих зачислению в соответствующий бюджет;</w:t>
      </w:r>
    </w:p>
    <w:p w14:paraId="69859154" w14:textId="647D613B" w:rsidR="0012764A" w:rsidRPr="00034FF9" w:rsidRDefault="0012764A" w:rsidP="0012764A">
      <w:pPr>
        <w:ind w:firstLine="709"/>
        <w:jc w:val="both"/>
        <w:rPr>
          <w:sz w:val="26"/>
          <w:szCs w:val="26"/>
        </w:rPr>
      </w:pPr>
      <w:r w:rsidRPr="00034FF9">
        <w:rPr>
          <w:sz w:val="26"/>
          <w:szCs w:val="26"/>
        </w:rPr>
        <w:t xml:space="preserve">- </w:t>
      </w:r>
      <w:r>
        <w:rPr>
          <w:sz w:val="26"/>
          <w:szCs w:val="26"/>
        </w:rPr>
        <w:t>2</w:t>
      </w:r>
      <w:r w:rsidR="00824ED8">
        <w:rPr>
          <w:sz w:val="26"/>
          <w:szCs w:val="26"/>
        </w:rPr>
        <w:t>87</w:t>
      </w:r>
      <w:r w:rsidRPr="00034FF9">
        <w:rPr>
          <w:sz w:val="26"/>
          <w:szCs w:val="26"/>
        </w:rPr>
        <w:t>,</w:t>
      </w:r>
      <w:r w:rsidR="00824ED8">
        <w:rPr>
          <w:sz w:val="26"/>
          <w:szCs w:val="26"/>
        </w:rPr>
        <w:t>0</w:t>
      </w:r>
      <w:r w:rsidRPr="00034FF9">
        <w:rPr>
          <w:sz w:val="26"/>
          <w:szCs w:val="26"/>
        </w:rPr>
        <w:t xml:space="preserve"> </w:t>
      </w:r>
      <w:r w:rsidR="00AE07AF">
        <w:rPr>
          <w:sz w:val="26"/>
          <w:szCs w:val="26"/>
        </w:rPr>
        <w:t>тыс.рублей</w:t>
      </w:r>
      <w:r w:rsidRPr="00034FF9">
        <w:rPr>
          <w:sz w:val="26"/>
          <w:szCs w:val="26"/>
        </w:rPr>
        <w:t xml:space="preserve"> - иные доходы бюджета муниципального образования «Инкинское сельское поселение».</w:t>
      </w:r>
    </w:p>
    <w:p w14:paraId="442538A1" w14:textId="39080739" w:rsidR="0012764A" w:rsidRPr="00034FF9" w:rsidRDefault="0012764A" w:rsidP="0012764A">
      <w:pPr>
        <w:ind w:firstLine="709"/>
        <w:jc w:val="both"/>
        <w:rPr>
          <w:sz w:val="26"/>
          <w:szCs w:val="26"/>
        </w:rPr>
      </w:pPr>
      <w:r w:rsidRPr="00034FF9">
        <w:rPr>
          <w:sz w:val="26"/>
          <w:szCs w:val="26"/>
        </w:rPr>
        <w:t xml:space="preserve">В целом расходы дорожного фонда исполнены в сумме </w:t>
      </w:r>
      <w:r w:rsidR="001715FF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1715FF">
        <w:rPr>
          <w:sz w:val="26"/>
          <w:szCs w:val="26"/>
        </w:rPr>
        <w:t>581</w:t>
      </w:r>
      <w:r w:rsidRPr="00034FF9">
        <w:rPr>
          <w:sz w:val="26"/>
          <w:szCs w:val="26"/>
        </w:rPr>
        <w:t>,</w:t>
      </w:r>
      <w:r w:rsidR="001715FF">
        <w:rPr>
          <w:sz w:val="26"/>
          <w:szCs w:val="26"/>
        </w:rPr>
        <w:t>0</w:t>
      </w:r>
      <w:r w:rsidRPr="00034FF9">
        <w:rPr>
          <w:sz w:val="26"/>
          <w:szCs w:val="26"/>
        </w:rPr>
        <w:t xml:space="preserve"> тыс.рублей или </w:t>
      </w:r>
      <w:r w:rsidR="001715FF">
        <w:rPr>
          <w:sz w:val="26"/>
          <w:szCs w:val="26"/>
        </w:rPr>
        <w:t>100</w:t>
      </w:r>
      <w:r w:rsidRPr="00034FF9">
        <w:rPr>
          <w:sz w:val="26"/>
          <w:szCs w:val="26"/>
        </w:rPr>
        <w:t>% от плана.</w:t>
      </w:r>
    </w:p>
    <w:p w14:paraId="62FA4EA7" w14:textId="77777777" w:rsidR="0012764A" w:rsidRPr="00F8242A" w:rsidRDefault="0012764A" w:rsidP="0012764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FF0000"/>
          <w:sz w:val="16"/>
          <w:szCs w:val="16"/>
        </w:rPr>
      </w:pPr>
    </w:p>
    <w:p w14:paraId="37A85886" w14:textId="6968F392" w:rsidR="0012764A" w:rsidRPr="00034FF9" w:rsidRDefault="0012764A" w:rsidP="0012764A">
      <w:pPr>
        <w:pStyle w:val="a3"/>
        <w:numPr>
          <w:ilvl w:val="0"/>
          <w:numId w:val="34"/>
        </w:numPr>
        <w:ind w:right="-285"/>
        <w:jc w:val="center"/>
        <w:rPr>
          <w:b/>
          <w:color w:val="000000" w:themeColor="text1"/>
          <w:sz w:val="26"/>
          <w:szCs w:val="26"/>
        </w:rPr>
      </w:pPr>
      <w:r w:rsidRPr="00034FF9">
        <w:rPr>
          <w:b/>
          <w:color w:val="000000" w:themeColor="text1"/>
          <w:sz w:val="26"/>
          <w:szCs w:val="26"/>
        </w:rPr>
        <w:t>Анализ основных характеристик исполнения бюджета муниципального образования «Инкинское сельское поселение» за 202</w:t>
      </w:r>
      <w:r w:rsidR="002442C5">
        <w:rPr>
          <w:b/>
          <w:color w:val="000000" w:themeColor="text1"/>
          <w:sz w:val="26"/>
          <w:szCs w:val="26"/>
        </w:rPr>
        <w:t>5</w:t>
      </w:r>
      <w:r w:rsidRPr="00034FF9">
        <w:rPr>
          <w:b/>
          <w:color w:val="000000" w:themeColor="text1"/>
          <w:sz w:val="26"/>
          <w:szCs w:val="26"/>
        </w:rPr>
        <w:t xml:space="preserve"> год</w:t>
      </w:r>
    </w:p>
    <w:p w14:paraId="5058F02F" w14:textId="77777777" w:rsidR="0012764A" w:rsidRPr="00F8242A" w:rsidRDefault="0012764A" w:rsidP="0012764A">
      <w:pPr>
        <w:pStyle w:val="a3"/>
        <w:ind w:right="-285"/>
        <w:rPr>
          <w:color w:val="000000" w:themeColor="text1"/>
          <w:sz w:val="16"/>
          <w:szCs w:val="16"/>
        </w:rPr>
      </w:pPr>
    </w:p>
    <w:p w14:paraId="7F031D4D" w14:textId="1B7E1BA2" w:rsidR="0012764A" w:rsidRPr="00034FF9" w:rsidRDefault="0012764A" w:rsidP="0012764A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Первоначально решением Совета поселения «О бюджете муниципального образования «Инкинское сельское поселение» на 202</w:t>
      </w:r>
      <w:r w:rsidR="007111E8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 и на плановый период 202</w:t>
      </w:r>
      <w:r w:rsidR="007111E8">
        <w:rPr>
          <w:color w:val="000000" w:themeColor="text1"/>
          <w:sz w:val="26"/>
          <w:szCs w:val="26"/>
        </w:rPr>
        <w:t>6</w:t>
      </w:r>
      <w:r w:rsidRPr="00034FF9">
        <w:rPr>
          <w:color w:val="000000" w:themeColor="text1"/>
          <w:sz w:val="26"/>
          <w:szCs w:val="26"/>
        </w:rPr>
        <w:t xml:space="preserve"> и 202</w:t>
      </w:r>
      <w:r w:rsidR="007111E8">
        <w:rPr>
          <w:color w:val="000000" w:themeColor="text1"/>
          <w:sz w:val="26"/>
          <w:szCs w:val="26"/>
        </w:rPr>
        <w:t>7</w:t>
      </w:r>
      <w:r w:rsidRPr="00034FF9">
        <w:rPr>
          <w:color w:val="000000" w:themeColor="text1"/>
          <w:sz w:val="26"/>
          <w:szCs w:val="26"/>
        </w:rPr>
        <w:t xml:space="preserve"> годов» </w:t>
      </w:r>
      <w:r w:rsidRPr="00034FF9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295024" w:rsidRPr="00295024">
        <w:rPr>
          <w:sz w:val="26"/>
          <w:szCs w:val="26"/>
        </w:rPr>
        <w:t>6</w:t>
      </w:r>
      <w:r w:rsidRPr="00034FF9">
        <w:rPr>
          <w:sz w:val="26"/>
          <w:szCs w:val="26"/>
        </w:rPr>
        <w:t>.12.202</w:t>
      </w:r>
      <w:r w:rsidR="00295024" w:rsidRPr="00295024">
        <w:rPr>
          <w:sz w:val="26"/>
          <w:szCs w:val="26"/>
        </w:rPr>
        <w:t>4</w:t>
      </w:r>
      <w:r w:rsidRPr="00034FF9">
        <w:rPr>
          <w:sz w:val="26"/>
          <w:szCs w:val="26"/>
        </w:rPr>
        <w:t xml:space="preserve"> № </w:t>
      </w:r>
      <w:r w:rsidR="00295024" w:rsidRPr="00295024">
        <w:rPr>
          <w:sz w:val="26"/>
          <w:szCs w:val="26"/>
        </w:rPr>
        <w:t>40</w:t>
      </w:r>
      <w:r w:rsidRPr="00034FF9">
        <w:rPr>
          <w:sz w:val="26"/>
          <w:szCs w:val="26"/>
        </w:rPr>
        <w:t xml:space="preserve"> </w:t>
      </w:r>
      <w:r w:rsidRPr="00034FF9">
        <w:rPr>
          <w:color w:val="000000" w:themeColor="text1"/>
          <w:sz w:val="26"/>
          <w:szCs w:val="26"/>
        </w:rPr>
        <w:t xml:space="preserve">(далее - решение о бюджете </w:t>
      </w:r>
      <w:r w:rsidRPr="00034FF9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295024" w:rsidRPr="00295024">
        <w:rPr>
          <w:sz w:val="26"/>
          <w:szCs w:val="26"/>
        </w:rPr>
        <w:t>6</w:t>
      </w:r>
      <w:r w:rsidRPr="00034FF9">
        <w:rPr>
          <w:sz w:val="26"/>
          <w:szCs w:val="26"/>
        </w:rPr>
        <w:t>.12.202</w:t>
      </w:r>
      <w:r w:rsidR="00295024" w:rsidRPr="00295024">
        <w:rPr>
          <w:sz w:val="26"/>
          <w:szCs w:val="26"/>
        </w:rPr>
        <w:t>4</w:t>
      </w:r>
      <w:r w:rsidRPr="00034F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034FF9">
        <w:rPr>
          <w:sz w:val="26"/>
          <w:szCs w:val="26"/>
        </w:rPr>
        <w:t xml:space="preserve">№ </w:t>
      </w:r>
      <w:r w:rsidR="00295024" w:rsidRPr="00295024">
        <w:rPr>
          <w:sz w:val="26"/>
          <w:szCs w:val="26"/>
        </w:rPr>
        <w:t>40</w:t>
      </w:r>
      <w:r w:rsidRPr="00034FF9">
        <w:rPr>
          <w:color w:val="000000" w:themeColor="text1"/>
          <w:sz w:val="26"/>
          <w:szCs w:val="26"/>
        </w:rPr>
        <w:t xml:space="preserve">) утверждался сбалансированный бюджет с общими объемами доходов и расходов в сумме </w:t>
      </w:r>
      <w:r>
        <w:rPr>
          <w:color w:val="000000" w:themeColor="text1"/>
          <w:sz w:val="26"/>
          <w:szCs w:val="26"/>
        </w:rPr>
        <w:t>2</w:t>
      </w:r>
      <w:r w:rsidR="003C7C57" w:rsidRPr="003C7C57">
        <w:rPr>
          <w:color w:val="000000" w:themeColor="text1"/>
          <w:sz w:val="26"/>
          <w:szCs w:val="26"/>
        </w:rPr>
        <w:t>2</w:t>
      </w:r>
      <w:r w:rsidRPr="00034FF9">
        <w:rPr>
          <w:color w:val="000000" w:themeColor="text1"/>
          <w:sz w:val="26"/>
          <w:szCs w:val="26"/>
        </w:rPr>
        <w:t> </w:t>
      </w:r>
      <w:r w:rsidR="003C7C57" w:rsidRPr="003C7C57">
        <w:rPr>
          <w:color w:val="000000" w:themeColor="text1"/>
          <w:sz w:val="26"/>
          <w:szCs w:val="26"/>
        </w:rPr>
        <w:t>535</w:t>
      </w:r>
      <w:r w:rsidRPr="00034FF9">
        <w:rPr>
          <w:color w:val="000000" w:themeColor="text1"/>
          <w:sz w:val="26"/>
          <w:szCs w:val="26"/>
        </w:rPr>
        <w:t>,</w:t>
      </w:r>
      <w:r w:rsidR="003C7C57" w:rsidRPr="003C7C57">
        <w:rPr>
          <w:color w:val="000000" w:themeColor="text1"/>
          <w:sz w:val="26"/>
          <w:szCs w:val="26"/>
        </w:rPr>
        <w:t>2</w:t>
      </w:r>
      <w:r w:rsidRPr="00034FF9">
        <w:rPr>
          <w:color w:val="000000" w:themeColor="text1"/>
          <w:sz w:val="26"/>
          <w:szCs w:val="26"/>
        </w:rPr>
        <w:t xml:space="preserve"> тыс.рублей (в том числе налоговые и неналоговые доходы в сумме 2</w:t>
      </w:r>
      <w:r w:rsidR="003C7C57" w:rsidRPr="003C7C57">
        <w:rPr>
          <w:color w:val="000000" w:themeColor="text1"/>
          <w:sz w:val="26"/>
          <w:szCs w:val="26"/>
        </w:rPr>
        <w:t xml:space="preserve"> 480</w:t>
      </w:r>
      <w:r w:rsidRPr="00034FF9">
        <w:rPr>
          <w:color w:val="000000" w:themeColor="text1"/>
          <w:sz w:val="26"/>
          <w:szCs w:val="26"/>
        </w:rPr>
        <w:t>,</w:t>
      </w:r>
      <w:r w:rsidR="003C7C57" w:rsidRPr="003C7C57">
        <w:rPr>
          <w:color w:val="000000" w:themeColor="text1"/>
          <w:sz w:val="26"/>
          <w:szCs w:val="26"/>
        </w:rPr>
        <w:t>0</w:t>
      </w:r>
      <w:r w:rsidRPr="00034FF9">
        <w:rPr>
          <w:color w:val="000000" w:themeColor="text1"/>
          <w:sz w:val="26"/>
          <w:szCs w:val="26"/>
        </w:rPr>
        <w:t xml:space="preserve"> тыс.рублей и безвозмездные поступления в сумме </w:t>
      </w:r>
      <w:r w:rsidR="003C7C57" w:rsidRPr="003C7C57">
        <w:rPr>
          <w:color w:val="000000" w:themeColor="text1"/>
          <w:sz w:val="26"/>
          <w:szCs w:val="26"/>
        </w:rPr>
        <w:t>20</w:t>
      </w:r>
      <w:r w:rsidRPr="00034FF9">
        <w:rPr>
          <w:color w:val="000000" w:themeColor="text1"/>
          <w:sz w:val="26"/>
          <w:szCs w:val="26"/>
        </w:rPr>
        <w:t> </w:t>
      </w:r>
      <w:r w:rsidR="003C7C57" w:rsidRPr="003C7C57">
        <w:rPr>
          <w:color w:val="000000" w:themeColor="text1"/>
          <w:sz w:val="26"/>
          <w:szCs w:val="26"/>
        </w:rPr>
        <w:t>055</w:t>
      </w:r>
      <w:r w:rsidRPr="00034FF9">
        <w:rPr>
          <w:color w:val="000000" w:themeColor="text1"/>
          <w:sz w:val="26"/>
          <w:szCs w:val="26"/>
        </w:rPr>
        <w:t>,</w:t>
      </w:r>
      <w:r w:rsidR="003C7C57" w:rsidRPr="003C7C57">
        <w:rPr>
          <w:color w:val="000000" w:themeColor="text1"/>
          <w:sz w:val="26"/>
          <w:szCs w:val="26"/>
        </w:rPr>
        <w:t>2</w:t>
      </w:r>
      <w:r w:rsidRPr="00034FF9">
        <w:rPr>
          <w:color w:val="000000" w:themeColor="text1"/>
          <w:sz w:val="26"/>
          <w:szCs w:val="26"/>
        </w:rPr>
        <w:t xml:space="preserve"> тыс.рублей). </w:t>
      </w:r>
    </w:p>
    <w:p w14:paraId="35881832" w14:textId="380580B1" w:rsidR="0012764A" w:rsidRDefault="0012764A" w:rsidP="0012764A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Утверждение бюджета поселения на 202</w:t>
      </w:r>
      <w:r w:rsidR="00056FC3" w:rsidRPr="00056FC3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 и на плановый период 202</w:t>
      </w:r>
      <w:r w:rsidR="00056FC3" w:rsidRPr="00056FC3">
        <w:rPr>
          <w:color w:val="000000" w:themeColor="text1"/>
          <w:sz w:val="26"/>
          <w:szCs w:val="26"/>
        </w:rPr>
        <w:t>6</w:t>
      </w:r>
      <w:r w:rsidRPr="00034FF9">
        <w:rPr>
          <w:color w:val="000000" w:themeColor="text1"/>
          <w:sz w:val="26"/>
          <w:szCs w:val="26"/>
        </w:rPr>
        <w:t xml:space="preserve"> и 202</w:t>
      </w:r>
      <w:r w:rsidR="00056FC3" w:rsidRPr="00056FC3">
        <w:rPr>
          <w:color w:val="000000" w:themeColor="text1"/>
          <w:sz w:val="26"/>
          <w:szCs w:val="26"/>
        </w:rPr>
        <w:t>7</w:t>
      </w:r>
      <w:r w:rsidRPr="00034FF9">
        <w:rPr>
          <w:color w:val="000000" w:themeColor="text1"/>
          <w:sz w:val="26"/>
          <w:szCs w:val="26"/>
        </w:rPr>
        <w:t xml:space="preserve"> годов обеспечено до начала финансового года. Основные характеристики бюджета и состав показателей, содержащиеся в решении о бюджете, соответствуют ст. 184.1 БК РФ.</w:t>
      </w:r>
    </w:p>
    <w:p w14:paraId="5C99D4F0" w14:textId="2E9889BE" w:rsidR="003E6E78" w:rsidRPr="00034FF9" w:rsidRDefault="003E6E78" w:rsidP="003E6E78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 xml:space="preserve">Решение о бюджете от </w:t>
      </w:r>
      <w:r>
        <w:rPr>
          <w:color w:val="000000" w:themeColor="text1"/>
          <w:sz w:val="26"/>
          <w:szCs w:val="26"/>
        </w:rPr>
        <w:t>1</w:t>
      </w:r>
      <w:r w:rsidRPr="003E6E78">
        <w:rPr>
          <w:color w:val="000000" w:themeColor="text1"/>
          <w:sz w:val="26"/>
          <w:szCs w:val="26"/>
        </w:rPr>
        <w:t>6</w:t>
      </w:r>
      <w:r w:rsidRPr="00034FF9">
        <w:rPr>
          <w:sz w:val="26"/>
          <w:szCs w:val="26"/>
        </w:rPr>
        <w:t>.12.202</w:t>
      </w:r>
      <w:r w:rsidRPr="003E6E78">
        <w:rPr>
          <w:sz w:val="26"/>
          <w:szCs w:val="26"/>
        </w:rPr>
        <w:t>4</w:t>
      </w:r>
      <w:r w:rsidRPr="00034FF9">
        <w:rPr>
          <w:sz w:val="26"/>
          <w:szCs w:val="26"/>
        </w:rPr>
        <w:t xml:space="preserve"> № </w:t>
      </w:r>
      <w:r w:rsidRPr="003E6E78">
        <w:rPr>
          <w:sz w:val="26"/>
          <w:szCs w:val="26"/>
        </w:rPr>
        <w:t>40</w:t>
      </w:r>
      <w:r w:rsidRPr="00034FF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редактировалось</w:t>
      </w:r>
      <w:r w:rsidRPr="00034FF9">
        <w:rPr>
          <w:sz w:val="26"/>
          <w:szCs w:val="26"/>
        </w:rPr>
        <w:t xml:space="preserve"> </w:t>
      </w:r>
      <w:r w:rsidRPr="003E6E78">
        <w:rPr>
          <w:sz w:val="26"/>
          <w:szCs w:val="26"/>
        </w:rPr>
        <w:t>4</w:t>
      </w:r>
      <w:r w:rsidRPr="00034FF9">
        <w:rPr>
          <w:color w:val="000000" w:themeColor="text1"/>
          <w:sz w:val="26"/>
          <w:szCs w:val="26"/>
        </w:rPr>
        <w:t xml:space="preserve"> раз</w:t>
      </w:r>
      <w:r>
        <w:rPr>
          <w:color w:val="000000" w:themeColor="text1"/>
          <w:sz w:val="26"/>
          <w:szCs w:val="26"/>
        </w:rPr>
        <w:t>а</w:t>
      </w:r>
      <w:r w:rsidRPr="00034FF9">
        <w:rPr>
          <w:color w:val="000000" w:themeColor="text1"/>
          <w:sz w:val="26"/>
          <w:szCs w:val="26"/>
        </w:rPr>
        <w:t xml:space="preserve"> (Таблица </w:t>
      </w:r>
      <w:r>
        <w:rPr>
          <w:color w:val="000000" w:themeColor="text1"/>
          <w:sz w:val="26"/>
          <w:szCs w:val="26"/>
        </w:rPr>
        <w:t>2</w:t>
      </w:r>
      <w:r w:rsidRPr="00034FF9">
        <w:rPr>
          <w:color w:val="000000" w:themeColor="text1"/>
          <w:sz w:val="26"/>
          <w:szCs w:val="26"/>
        </w:rPr>
        <w:t>).</w:t>
      </w:r>
    </w:p>
    <w:p w14:paraId="032BC325" w14:textId="77777777" w:rsidR="003E6E78" w:rsidRDefault="003E6E78" w:rsidP="003E6E78">
      <w:pPr>
        <w:ind w:right="-143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14:paraId="148AE79D" w14:textId="2CE909DA" w:rsidR="003E6E78" w:rsidRPr="00034FF9" w:rsidRDefault="003E6E78" w:rsidP="003E6E78">
      <w:pPr>
        <w:ind w:right="-143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Pr="00034FF9">
        <w:rPr>
          <w:color w:val="000000" w:themeColor="text1"/>
          <w:sz w:val="26"/>
          <w:szCs w:val="26"/>
        </w:rPr>
        <w:t xml:space="preserve">Таблица </w:t>
      </w:r>
      <w:r>
        <w:rPr>
          <w:color w:val="000000" w:themeColor="text1"/>
          <w:sz w:val="26"/>
          <w:szCs w:val="26"/>
        </w:rPr>
        <w:t>2</w:t>
      </w:r>
    </w:p>
    <w:p w14:paraId="2FE41F25" w14:textId="6FC7C500" w:rsidR="003E6E78" w:rsidRPr="00034FF9" w:rsidRDefault="003E6E78" w:rsidP="003E6E78">
      <w:pPr>
        <w:jc w:val="center"/>
        <w:rPr>
          <w:b/>
          <w:color w:val="000000" w:themeColor="text1"/>
          <w:sz w:val="26"/>
          <w:szCs w:val="26"/>
        </w:rPr>
      </w:pPr>
      <w:r w:rsidRPr="00034FF9">
        <w:rPr>
          <w:b/>
          <w:color w:val="000000" w:themeColor="text1"/>
          <w:sz w:val="26"/>
          <w:szCs w:val="26"/>
        </w:rPr>
        <w:t>Изменения, вносимые в бюджет муниципального образования «Инкинское сельское поселение» за 202</w:t>
      </w:r>
      <w:r>
        <w:rPr>
          <w:b/>
          <w:color w:val="000000" w:themeColor="text1"/>
          <w:sz w:val="26"/>
          <w:szCs w:val="26"/>
        </w:rPr>
        <w:t>5</w:t>
      </w:r>
      <w:r w:rsidRPr="00034FF9">
        <w:rPr>
          <w:b/>
          <w:color w:val="000000" w:themeColor="text1"/>
          <w:sz w:val="26"/>
          <w:szCs w:val="26"/>
        </w:rPr>
        <w:t xml:space="preserve"> год</w:t>
      </w:r>
    </w:p>
    <w:p w14:paraId="5D8B8F41" w14:textId="77777777" w:rsidR="003E6E78" w:rsidRPr="00230E3B" w:rsidRDefault="003E6E78" w:rsidP="003E6E78">
      <w:pPr>
        <w:ind w:right="-143"/>
        <w:jc w:val="right"/>
        <w:rPr>
          <w:b/>
          <w:color w:val="000000" w:themeColor="text1"/>
        </w:rPr>
      </w:pPr>
      <w:r w:rsidRPr="00230E3B">
        <w:rPr>
          <w:b/>
          <w:color w:val="000000" w:themeColor="text1"/>
        </w:rPr>
        <w:t>тыс. рублей</w:t>
      </w:r>
    </w:p>
    <w:tbl>
      <w:tblPr>
        <w:tblW w:w="94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08"/>
        <w:gridCol w:w="1210"/>
        <w:gridCol w:w="1677"/>
        <w:gridCol w:w="1080"/>
        <w:gridCol w:w="1614"/>
        <w:gridCol w:w="1701"/>
      </w:tblGrid>
      <w:tr w:rsidR="003E6E78" w:rsidRPr="00643837" w14:paraId="578B4573" w14:textId="77777777" w:rsidTr="0052291D">
        <w:trPr>
          <w:trHeight w:val="1234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8F06" w14:textId="77777777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>Решение Совета поселения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ADEC" w14:textId="77777777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2149" w14:textId="77777777" w:rsidR="003E6E78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Изменения</w:t>
            </w:r>
          </w:p>
          <w:p w14:paraId="7734AC62" w14:textId="77777777" w:rsidR="003E6E78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«+» увеличение;</w:t>
            </w:r>
          </w:p>
          <w:p w14:paraId="3AC614A7" w14:textId="77777777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«-» уменьшение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179E" w14:textId="77777777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Расходы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F724" w14:textId="77777777" w:rsidR="003E6E78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Изменения: </w:t>
            </w:r>
          </w:p>
          <w:p w14:paraId="727F0BBF" w14:textId="77777777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«+» увеличение; «-» уменьшение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9F44" w14:textId="77777777" w:rsidR="003E6E78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«-» дефицит;</w:t>
            </w:r>
          </w:p>
          <w:p w14:paraId="0CD4B75E" w14:textId="77777777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«+» профицит</w:t>
            </w:r>
          </w:p>
        </w:tc>
      </w:tr>
      <w:tr w:rsidR="003E6E78" w:rsidRPr="00643837" w14:paraId="2F82ECE4" w14:textId="77777777" w:rsidTr="0052291D">
        <w:trPr>
          <w:trHeight w:val="29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1E61" w14:textId="0724D684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от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16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.12.20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1B4B" w14:textId="46359A69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22</w:t>
            </w:r>
            <w:r w:rsidR="007C40D0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535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7C40D0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04F5" w14:textId="77777777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F675" w14:textId="07A472F2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C40D0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C40D0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535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7C40D0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BCF9" w14:textId="77777777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6776" w14:textId="77777777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</w:tr>
      <w:tr w:rsidR="003E6E78" w:rsidRPr="00643837" w14:paraId="551CDE74" w14:textId="77777777" w:rsidTr="0052291D">
        <w:trPr>
          <w:trHeight w:val="29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A432" w14:textId="4341BFF9" w:rsidR="003E6E78" w:rsidRPr="00643837" w:rsidRDefault="000232AB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от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31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.0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.20</w:t>
            </w:r>
            <w:r w:rsidR="003E6E7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E2EF" w14:textId="4D04C1DF" w:rsidR="003E6E78" w:rsidRPr="00643837" w:rsidRDefault="000232AB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3E6E7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361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3E6E7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E3AF" w14:textId="0D377BC1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+</w:t>
            </w:r>
            <w:r w:rsidR="00A5484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23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A5484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826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A5484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89F8" w14:textId="2F26410F" w:rsidR="003E6E78" w:rsidRPr="00643837" w:rsidRDefault="00A5484A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47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3E6E7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71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96F4" w14:textId="17D613BB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+</w:t>
            </w:r>
            <w:r w:rsidR="00EC6F09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25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EC6F09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236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EC6F09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00C2" w14:textId="49800023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8D155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1 410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8D155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3E6E78" w:rsidRPr="00643837" w14:paraId="25689847" w14:textId="77777777" w:rsidTr="0052291D">
        <w:trPr>
          <w:trHeight w:val="29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EE906" w14:textId="388EAA8D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от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10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.20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5FB3" w14:textId="79E2AB9F" w:rsidR="003E6E78" w:rsidRPr="00643837" w:rsidRDefault="000232AB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57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3E6E7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8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71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A2BAC" w14:textId="16CC6821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+</w:t>
            </w:r>
            <w:r w:rsidR="00792C5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92C5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510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792C5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3090" w14:textId="46B5DF28" w:rsidR="003E6E78" w:rsidRPr="00643837" w:rsidRDefault="00A5484A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59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293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DE4D" w14:textId="1AB83AB1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+</w:t>
            </w:r>
            <w:r w:rsidR="008D2C4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11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D2C4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521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8D2C4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0F94" w14:textId="5DB59F11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1 4</w:t>
            </w:r>
            <w:r w:rsidR="008D155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21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8D155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</w:tr>
      <w:tr w:rsidR="003E6E78" w:rsidRPr="00643837" w14:paraId="66178EAB" w14:textId="77777777" w:rsidTr="0052291D">
        <w:trPr>
          <w:trHeight w:val="29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AAC5" w14:textId="6C6822E0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от 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15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12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.20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20C46" w14:textId="23AA2E65" w:rsidR="003E6E78" w:rsidRPr="00643837" w:rsidRDefault="000232AB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58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871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C8ED" w14:textId="6A459B93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+</w:t>
            </w:r>
            <w:r w:rsidR="00792C5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92C5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000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792C5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EA5E" w14:textId="6C06311E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  <w:r w:rsidR="00A5484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A5484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69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A5484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C973" w14:textId="19F8CC4D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+</w:t>
            </w:r>
            <w:r w:rsidR="008D2C4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876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8D2C4C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2E8C" w14:textId="65102BA9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1 </w:t>
            </w:r>
            <w:r w:rsidR="008D155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298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8D155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3E6E78" w:rsidRPr="00643837" w14:paraId="0C6A9804" w14:textId="77777777" w:rsidTr="0052291D">
        <w:trPr>
          <w:trHeight w:val="29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1FD9" w14:textId="61177B65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от 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25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12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.20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0232A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786A0" w14:textId="4299CBBE" w:rsidR="003E6E78" w:rsidRPr="00643837" w:rsidRDefault="000232AB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58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602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63D8" w14:textId="1463984D" w:rsidR="003E6E78" w:rsidRPr="00643837" w:rsidRDefault="00792C55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-269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2664" w14:textId="7FCFE969" w:rsidR="003E6E78" w:rsidRPr="00643837" w:rsidRDefault="00A5484A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58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684</w:t>
            </w:r>
            <w:r w:rsidR="003E6E78"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AAC2" w14:textId="43AAEA6B" w:rsidR="003E6E78" w:rsidRPr="00643837" w:rsidRDefault="008D2C4C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-1 484</w:t>
            </w:r>
            <w:r w:rsidR="003E6E7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CBE9" w14:textId="261FA693" w:rsidR="003E6E78" w:rsidRPr="00643837" w:rsidRDefault="003E6E78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8</w:t>
            </w:r>
            <w:r w:rsidR="008D155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643837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05DB5" w:rsidRPr="00643837" w14:paraId="309AD3A2" w14:textId="77777777" w:rsidTr="0052291D">
        <w:trPr>
          <w:trHeight w:val="29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28C7" w14:textId="77777777" w:rsidR="00B05DB5" w:rsidRDefault="00B05DB5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F619C" w14:textId="77777777" w:rsidR="00B05DB5" w:rsidRDefault="00B05DB5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FAC" w14:textId="27617517" w:rsidR="00B05DB5" w:rsidRDefault="00A13227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+36 067,3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6905" w14:textId="77777777" w:rsidR="00B05DB5" w:rsidRDefault="00B05DB5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AEFF" w14:textId="0A679610" w:rsidR="00B05DB5" w:rsidRDefault="00A13227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+36 149,6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3FBB" w14:textId="77777777" w:rsidR="00B05DB5" w:rsidRPr="00643837" w:rsidRDefault="00B05DB5" w:rsidP="005229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4626E130" w14:textId="77777777" w:rsidR="003E6E78" w:rsidRDefault="003E6E78" w:rsidP="0012764A">
      <w:pPr>
        <w:ind w:firstLine="709"/>
        <w:jc w:val="both"/>
        <w:rPr>
          <w:color w:val="000000" w:themeColor="text1"/>
          <w:sz w:val="26"/>
          <w:szCs w:val="26"/>
        </w:rPr>
      </w:pPr>
    </w:p>
    <w:p w14:paraId="622FD7CD" w14:textId="56BD3773" w:rsidR="00FB052D" w:rsidRPr="00034FF9" w:rsidRDefault="00FB052D" w:rsidP="00FB052D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В течение 202</w:t>
      </w:r>
      <w:r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года объем доходов и расходов</w:t>
      </w:r>
      <w:r>
        <w:rPr>
          <w:color w:val="000000" w:themeColor="text1"/>
          <w:sz w:val="26"/>
          <w:szCs w:val="26"/>
        </w:rPr>
        <w:t xml:space="preserve"> </w:t>
      </w:r>
      <w:r w:rsidRPr="00034FF9">
        <w:rPr>
          <w:color w:val="000000" w:themeColor="text1"/>
          <w:sz w:val="26"/>
          <w:szCs w:val="26"/>
        </w:rPr>
        <w:t>бюджета</w:t>
      </w:r>
      <w:r>
        <w:rPr>
          <w:color w:val="000000" w:themeColor="text1"/>
          <w:sz w:val="26"/>
          <w:szCs w:val="26"/>
        </w:rPr>
        <w:t xml:space="preserve"> муниципального образования «Инкинское сельское поселение» </w:t>
      </w:r>
      <w:r w:rsidRPr="00034FF9">
        <w:rPr>
          <w:color w:val="000000" w:themeColor="text1"/>
          <w:sz w:val="26"/>
          <w:szCs w:val="26"/>
        </w:rPr>
        <w:t xml:space="preserve">увеличился на </w:t>
      </w:r>
      <w:r>
        <w:rPr>
          <w:color w:val="000000" w:themeColor="text1"/>
          <w:sz w:val="26"/>
          <w:szCs w:val="26"/>
        </w:rPr>
        <w:t>36</w:t>
      </w:r>
      <w:r w:rsidRPr="00034FF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067</w:t>
      </w:r>
      <w:r w:rsidRPr="00034FF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3</w:t>
      </w:r>
      <w:r w:rsidRPr="00034FF9">
        <w:rPr>
          <w:color w:val="000000" w:themeColor="text1"/>
          <w:sz w:val="26"/>
          <w:szCs w:val="26"/>
        </w:rPr>
        <w:t xml:space="preserve"> тыс.рублей и </w:t>
      </w:r>
      <w:r>
        <w:rPr>
          <w:color w:val="000000" w:themeColor="text1"/>
          <w:sz w:val="26"/>
          <w:szCs w:val="26"/>
        </w:rPr>
        <w:t>36</w:t>
      </w:r>
      <w:r w:rsidRPr="00034FF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149</w:t>
      </w:r>
      <w:r w:rsidRPr="00034FF9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6</w:t>
      </w:r>
      <w:r w:rsidRPr="00034FF9">
        <w:rPr>
          <w:color w:val="000000" w:themeColor="text1"/>
          <w:sz w:val="26"/>
          <w:szCs w:val="26"/>
        </w:rPr>
        <w:t xml:space="preserve"> тыс.рублей соответственно.</w:t>
      </w:r>
    </w:p>
    <w:p w14:paraId="1C39B94E" w14:textId="35677817" w:rsidR="00FB052D" w:rsidRPr="00FB052D" w:rsidRDefault="00FB052D" w:rsidP="00FB052D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B052D">
        <w:rPr>
          <w:sz w:val="26"/>
          <w:szCs w:val="26"/>
        </w:rPr>
        <w:t>Фактически, по итогам исполнения бюджета в 202</w:t>
      </w:r>
      <w:r>
        <w:rPr>
          <w:sz w:val="26"/>
          <w:szCs w:val="26"/>
        </w:rPr>
        <w:t>5</w:t>
      </w:r>
      <w:r w:rsidRPr="00FB052D">
        <w:rPr>
          <w:sz w:val="26"/>
          <w:szCs w:val="26"/>
        </w:rPr>
        <w:t xml:space="preserve"> году, основные параметры бюджета составили:</w:t>
      </w:r>
    </w:p>
    <w:p w14:paraId="6D86AD0A" w14:textId="6DA8561D" w:rsidR="00FB052D" w:rsidRPr="00FB052D" w:rsidRDefault="00FB052D" w:rsidP="00FB052D">
      <w:pPr>
        <w:numPr>
          <w:ilvl w:val="0"/>
          <w:numId w:val="35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FB052D">
        <w:rPr>
          <w:sz w:val="26"/>
          <w:szCs w:val="26"/>
        </w:rPr>
        <w:t xml:space="preserve">по доходам в сумме </w:t>
      </w:r>
      <w:r w:rsidR="009F3F1F">
        <w:rPr>
          <w:sz w:val="26"/>
          <w:szCs w:val="26"/>
        </w:rPr>
        <w:t>58 701,1 тыс.</w:t>
      </w:r>
      <w:r>
        <w:rPr>
          <w:sz w:val="26"/>
          <w:szCs w:val="26"/>
        </w:rPr>
        <w:t>рублей</w:t>
      </w:r>
      <w:r w:rsidRPr="00FB052D">
        <w:rPr>
          <w:sz w:val="26"/>
          <w:szCs w:val="26"/>
        </w:rPr>
        <w:t>;</w:t>
      </w:r>
    </w:p>
    <w:p w14:paraId="62A95251" w14:textId="72BB01CF" w:rsidR="00FB052D" w:rsidRPr="00FB052D" w:rsidRDefault="00FB052D" w:rsidP="00FB052D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FB052D">
        <w:rPr>
          <w:sz w:val="26"/>
          <w:szCs w:val="26"/>
        </w:rPr>
        <w:t xml:space="preserve">по расходам в сумме </w:t>
      </w:r>
      <w:r>
        <w:rPr>
          <w:sz w:val="26"/>
          <w:szCs w:val="26"/>
        </w:rPr>
        <w:t>58 560,6 тыс.</w:t>
      </w:r>
      <w:r w:rsidRPr="00FB052D">
        <w:rPr>
          <w:sz w:val="26"/>
          <w:szCs w:val="26"/>
        </w:rPr>
        <w:t>рублей;</w:t>
      </w:r>
    </w:p>
    <w:p w14:paraId="14C7C6AB" w14:textId="282E98E2" w:rsidR="00FB052D" w:rsidRPr="00FB052D" w:rsidRDefault="00FB052D" w:rsidP="00FB052D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FB052D">
        <w:rPr>
          <w:sz w:val="26"/>
          <w:szCs w:val="26"/>
        </w:rPr>
        <w:t xml:space="preserve">профицит бюджета в сумме </w:t>
      </w:r>
      <w:r>
        <w:rPr>
          <w:sz w:val="26"/>
          <w:szCs w:val="26"/>
        </w:rPr>
        <w:t>140,5 тыс.</w:t>
      </w:r>
      <w:r w:rsidRPr="00FB052D">
        <w:rPr>
          <w:sz w:val="26"/>
          <w:szCs w:val="26"/>
        </w:rPr>
        <w:t>рублей.</w:t>
      </w:r>
    </w:p>
    <w:p w14:paraId="47C1B57B" w14:textId="38033B25" w:rsidR="0012764A" w:rsidRPr="00034FF9" w:rsidRDefault="0012764A" w:rsidP="0012764A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Динамика основных характеристик местного бюджета за период 202</w:t>
      </w:r>
      <w:r w:rsidR="004C2798">
        <w:rPr>
          <w:color w:val="000000" w:themeColor="text1"/>
          <w:sz w:val="26"/>
          <w:szCs w:val="26"/>
        </w:rPr>
        <w:t>2</w:t>
      </w:r>
      <w:r w:rsidRPr="00034FF9">
        <w:rPr>
          <w:color w:val="000000" w:themeColor="text1"/>
          <w:sz w:val="26"/>
          <w:szCs w:val="26"/>
        </w:rPr>
        <w:t>-202</w:t>
      </w:r>
      <w:r w:rsidR="004C2798">
        <w:rPr>
          <w:color w:val="000000" w:themeColor="text1"/>
          <w:sz w:val="26"/>
          <w:szCs w:val="26"/>
        </w:rPr>
        <w:t>5</w:t>
      </w:r>
      <w:r>
        <w:rPr>
          <w:color w:val="000000" w:themeColor="text1"/>
          <w:sz w:val="26"/>
          <w:szCs w:val="26"/>
        </w:rPr>
        <w:t>г.г.</w:t>
      </w:r>
      <w:r w:rsidRPr="00034FF9">
        <w:rPr>
          <w:color w:val="000000" w:themeColor="text1"/>
          <w:sz w:val="26"/>
          <w:szCs w:val="26"/>
        </w:rPr>
        <w:t xml:space="preserve"> отражена в таблице </w:t>
      </w:r>
      <w:r w:rsidR="00841533">
        <w:rPr>
          <w:color w:val="000000" w:themeColor="text1"/>
          <w:sz w:val="26"/>
          <w:szCs w:val="26"/>
        </w:rPr>
        <w:t>3</w:t>
      </w:r>
      <w:r w:rsidRPr="00034FF9">
        <w:rPr>
          <w:color w:val="000000" w:themeColor="text1"/>
          <w:sz w:val="26"/>
          <w:szCs w:val="26"/>
        </w:rPr>
        <w:t>.</w:t>
      </w:r>
    </w:p>
    <w:p w14:paraId="6D5C1D3A" w14:textId="36D31D34" w:rsidR="0012764A" w:rsidRPr="00034FF9" w:rsidRDefault="0012764A" w:rsidP="0012764A">
      <w:pPr>
        <w:ind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034FF9">
        <w:rPr>
          <w:color w:val="000000" w:themeColor="text1"/>
          <w:sz w:val="26"/>
          <w:szCs w:val="26"/>
        </w:rPr>
        <w:t xml:space="preserve">Таблица </w:t>
      </w:r>
      <w:r w:rsidR="00841533">
        <w:rPr>
          <w:color w:val="000000" w:themeColor="text1"/>
          <w:sz w:val="26"/>
          <w:szCs w:val="26"/>
        </w:rPr>
        <w:t>3</w:t>
      </w:r>
    </w:p>
    <w:p w14:paraId="01DA2958" w14:textId="77777777" w:rsidR="0012764A" w:rsidRPr="006025F8" w:rsidRDefault="0012764A" w:rsidP="0012764A">
      <w:pPr>
        <w:ind w:right="-284"/>
        <w:jc w:val="center"/>
        <w:rPr>
          <w:color w:val="000000" w:themeColor="text1"/>
          <w:sz w:val="16"/>
          <w:szCs w:val="16"/>
        </w:rPr>
      </w:pPr>
      <w:r w:rsidRPr="00034FF9">
        <w:rPr>
          <w:b/>
          <w:color w:val="000000" w:themeColor="text1"/>
          <w:sz w:val="26"/>
          <w:szCs w:val="26"/>
        </w:rPr>
        <w:t>Динамика основных характеристик</w:t>
      </w:r>
      <w:r>
        <w:rPr>
          <w:b/>
          <w:color w:val="000000" w:themeColor="text1"/>
          <w:sz w:val="26"/>
          <w:szCs w:val="26"/>
        </w:rPr>
        <w:t xml:space="preserve"> </w:t>
      </w:r>
      <w:r w:rsidRPr="00034FF9">
        <w:rPr>
          <w:b/>
          <w:color w:val="000000" w:themeColor="text1"/>
          <w:sz w:val="26"/>
          <w:szCs w:val="26"/>
        </w:rPr>
        <w:t>бюджета</w:t>
      </w:r>
    </w:p>
    <w:tbl>
      <w:tblPr>
        <w:tblpPr w:leftFromText="180" w:rightFromText="180" w:vertAnchor="text" w:horzAnchor="margin" w:tblpXSpec="center" w:tblpY="252"/>
        <w:tblW w:w="9639" w:type="dxa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992"/>
        <w:gridCol w:w="709"/>
        <w:gridCol w:w="317"/>
        <w:gridCol w:w="1134"/>
        <w:gridCol w:w="533"/>
        <w:gridCol w:w="743"/>
        <w:gridCol w:w="850"/>
      </w:tblGrid>
      <w:tr w:rsidR="0012764A" w:rsidRPr="00643837" w14:paraId="4C726754" w14:textId="77777777" w:rsidTr="00B01243">
        <w:trPr>
          <w:trHeight w:val="232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BE68" w14:textId="77777777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45606A" w14:textId="0EF9CF6A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F40CF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C209" w14:textId="296320F8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DD2CF3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B2F5" w14:textId="45973191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DD2CF3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12C2" w14:textId="0A14C79E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D92832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</w:t>
            </w:r>
          </w:p>
        </w:tc>
      </w:tr>
      <w:tr w:rsidR="0012764A" w:rsidRPr="00643837" w14:paraId="7F042735" w14:textId="77777777" w:rsidTr="00B01243">
        <w:trPr>
          <w:trHeight w:val="232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ECF6" w14:textId="77777777" w:rsidR="0012764A" w:rsidRPr="00643837" w:rsidRDefault="0012764A" w:rsidP="00B012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8558" w14:textId="77777777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Исполнено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2AA0" w14:textId="77777777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3C06" w14:textId="77777777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Исполнено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B4C8" w14:textId="77777777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% исп.</w:t>
            </w:r>
          </w:p>
        </w:tc>
      </w:tr>
      <w:tr w:rsidR="0012764A" w:rsidRPr="00643837" w14:paraId="4A374296" w14:textId="77777777" w:rsidTr="00B01243">
        <w:trPr>
          <w:trHeight w:val="23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1231" w14:textId="77777777" w:rsidR="0012764A" w:rsidRPr="00643837" w:rsidRDefault="0012764A" w:rsidP="00B012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Доходы,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03B80A" w14:textId="165B14A5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AF40CF">
              <w:rPr>
                <w:color w:val="000000" w:themeColor="text1"/>
                <w:sz w:val="20"/>
                <w:szCs w:val="20"/>
              </w:rPr>
              <w:t>1</w:t>
            </w:r>
            <w:r w:rsidRPr="0064383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AF40CF">
              <w:rPr>
                <w:color w:val="000000" w:themeColor="text1"/>
                <w:sz w:val="20"/>
                <w:szCs w:val="20"/>
              </w:rPr>
              <w:t>24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AF40C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85A75" w14:textId="4D549F5D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DD2CF3"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</w:rPr>
              <w:t xml:space="preserve"> 3</w:t>
            </w:r>
            <w:r w:rsidR="00DD2CF3">
              <w:rPr>
                <w:color w:val="000000" w:themeColor="text1"/>
                <w:sz w:val="20"/>
                <w:szCs w:val="20"/>
              </w:rPr>
              <w:t>80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D2CF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31A0A" w14:textId="4791B814" w:rsidR="0012764A" w:rsidRPr="00643837" w:rsidRDefault="00DD2CF3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569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ABBD0" w14:textId="287D478A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D92832">
              <w:rPr>
                <w:color w:val="000000" w:themeColor="text1"/>
                <w:sz w:val="20"/>
                <w:szCs w:val="20"/>
              </w:rPr>
              <w:t>8</w:t>
            </w:r>
            <w:r w:rsidRPr="0064383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D92832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9283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3EDA8" w14:textId="4D4C1051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D92832">
              <w:rPr>
                <w:color w:val="000000" w:themeColor="text1"/>
                <w:sz w:val="20"/>
                <w:szCs w:val="20"/>
              </w:rPr>
              <w:t>8</w:t>
            </w:r>
            <w:r w:rsidRPr="0064383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2832">
              <w:rPr>
                <w:color w:val="000000" w:themeColor="text1"/>
                <w:sz w:val="20"/>
                <w:szCs w:val="20"/>
              </w:rPr>
              <w:t>701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9283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30BA" w14:textId="29A73EDC" w:rsidR="0012764A" w:rsidRPr="00643837" w:rsidRDefault="00D92832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12764A" w:rsidRPr="00643837" w14:paraId="07307033" w14:textId="77777777" w:rsidTr="00B01243">
        <w:trPr>
          <w:trHeight w:val="244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24770" w14:textId="77777777" w:rsidR="0012764A" w:rsidRPr="00643837" w:rsidRDefault="0012764A" w:rsidP="00B01243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темп роста к предыдущему году,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B7074" w14:textId="77777777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95C0AC" w14:textId="403BB822" w:rsidR="0012764A" w:rsidRPr="00643837" w:rsidRDefault="00DD2CF3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114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0D589B" w14:textId="4AEB61C3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D2CF3">
              <w:rPr>
                <w:color w:val="000000" w:themeColor="text1"/>
                <w:sz w:val="20"/>
                <w:szCs w:val="20"/>
              </w:rPr>
              <w:t>08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D2CF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0D0F24" w14:textId="1D14C2D1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92832">
              <w:rPr>
                <w:color w:val="000000" w:themeColor="text1"/>
                <w:sz w:val="20"/>
                <w:szCs w:val="20"/>
              </w:rPr>
              <w:t>3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9283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DA4E" w14:textId="2F4C0359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92832">
              <w:rPr>
                <w:color w:val="000000" w:themeColor="text1"/>
                <w:sz w:val="20"/>
                <w:szCs w:val="20"/>
              </w:rPr>
              <w:t>13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9283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B07C" w14:textId="77777777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х</w:t>
            </w:r>
          </w:p>
        </w:tc>
      </w:tr>
      <w:tr w:rsidR="0012764A" w:rsidRPr="00643837" w14:paraId="5950D5FA" w14:textId="77777777" w:rsidTr="00B01243">
        <w:trPr>
          <w:trHeight w:val="23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FE69" w14:textId="77777777" w:rsidR="0012764A" w:rsidRPr="00643837" w:rsidRDefault="0012764A" w:rsidP="00B012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Расходы, 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C8F096" w14:textId="44EECE40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AF40CF">
              <w:rPr>
                <w:color w:val="000000" w:themeColor="text1"/>
                <w:sz w:val="20"/>
                <w:szCs w:val="20"/>
              </w:rPr>
              <w:t>0</w:t>
            </w:r>
            <w:r w:rsidRPr="00643837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40CF">
              <w:rPr>
                <w:color w:val="000000" w:themeColor="text1"/>
                <w:sz w:val="20"/>
                <w:szCs w:val="20"/>
              </w:rPr>
              <w:t>622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AF40C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2A0A7" w14:textId="74614B5C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DD2CF3">
              <w:rPr>
                <w:color w:val="000000" w:themeColor="text1"/>
                <w:sz w:val="20"/>
                <w:szCs w:val="20"/>
              </w:rPr>
              <w:t>7</w:t>
            </w:r>
            <w:r w:rsidRPr="0064383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2CF3">
              <w:rPr>
                <w:color w:val="000000" w:themeColor="text1"/>
                <w:sz w:val="20"/>
                <w:szCs w:val="20"/>
              </w:rPr>
              <w:t>469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D2CF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A11BE" w14:textId="6D4A2A94" w:rsidR="0012764A" w:rsidRPr="00643837" w:rsidRDefault="00DD2CF3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593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6F3B" w14:textId="544F8FE3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D92832">
              <w:rPr>
                <w:color w:val="000000" w:themeColor="text1"/>
                <w:sz w:val="20"/>
                <w:szCs w:val="20"/>
              </w:rPr>
              <w:t>8</w:t>
            </w:r>
            <w:r w:rsidRPr="00643837">
              <w:rPr>
                <w:color w:val="000000" w:themeColor="text1"/>
                <w:sz w:val="20"/>
                <w:szCs w:val="20"/>
              </w:rPr>
              <w:t xml:space="preserve"> </w:t>
            </w:r>
            <w:r w:rsidR="00D92832">
              <w:rPr>
                <w:color w:val="000000" w:themeColor="text1"/>
                <w:sz w:val="20"/>
                <w:szCs w:val="20"/>
              </w:rPr>
              <w:t>684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9283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EFAA" w14:textId="4241265C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D92832">
              <w:rPr>
                <w:color w:val="000000" w:themeColor="text1"/>
                <w:sz w:val="20"/>
                <w:szCs w:val="20"/>
              </w:rPr>
              <w:t>8</w:t>
            </w:r>
            <w:r w:rsidRPr="0064383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="00D92832">
              <w:rPr>
                <w:color w:val="000000" w:themeColor="text1"/>
                <w:sz w:val="20"/>
                <w:szCs w:val="20"/>
              </w:rPr>
              <w:t>60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F27BD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46AA" w14:textId="58807544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D92832">
              <w:rPr>
                <w:color w:val="000000" w:themeColor="text1"/>
                <w:sz w:val="20"/>
                <w:szCs w:val="20"/>
              </w:rPr>
              <w:t>9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92832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12764A" w:rsidRPr="00643837" w14:paraId="519F9A70" w14:textId="77777777" w:rsidTr="00B01243">
        <w:trPr>
          <w:trHeight w:val="23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B915" w14:textId="77777777" w:rsidR="0012764A" w:rsidRPr="00643837" w:rsidRDefault="0012764A" w:rsidP="00B01243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темп роста к предыдущему году,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20544" w14:textId="77777777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30C2BD" w14:textId="1C051B71" w:rsidR="0012764A" w:rsidRPr="00643837" w:rsidRDefault="00DD2CF3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116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ABBFF9" w14:textId="653BA186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D2CF3">
              <w:rPr>
                <w:color w:val="000000" w:themeColor="text1"/>
                <w:sz w:val="20"/>
                <w:szCs w:val="20"/>
              </w:rPr>
              <w:t>08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D2CF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0A234" w14:textId="543535FA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92832">
              <w:rPr>
                <w:color w:val="000000" w:themeColor="text1"/>
                <w:sz w:val="20"/>
                <w:szCs w:val="20"/>
              </w:rPr>
              <w:t>3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9283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6A59" w14:textId="6FA3AA92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92832">
              <w:rPr>
                <w:color w:val="000000" w:themeColor="text1"/>
                <w:sz w:val="20"/>
                <w:szCs w:val="20"/>
              </w:rPr>
              <w:t>13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9283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C0C9" w14:textId="77777777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Х</w:t>
            </w:r>
          </w:p>
        </w:tc>
      </w:tr>
      <w:tr w:rsidR="0012764A" w:rsidRPr="00643837" w14:paraId="150577C6" w14:textId="77777777" w:rsidTr="00B01243">
        <w:trPr>
          <w:trHeight w:val="40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9619" w14:textId="77777777" w:rsidR="0012764A" w:rsidRPr="00643837" w:rsidRDefault="0012764A" w:rsidP="00B012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Дефицит «-», профицит «+»,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F2E00" w14:textId="7DDAF902" w:rsidR="0012764A" w:rsidRPr="00643837" w:rsidRDefault="00DD2CF3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+701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485A7" w14:textId="6553BC59" w:rsidR="0012764A" w:rsidRPr="00643837" w:rsidRDefault="00DD2CF3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-89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80E5E" w14:textId="5B9C4628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DD2CF3">
              <w:rPr>
                <w:color w:val="000000" w:themeColor="text1"/>
                <w:sz w:val="20"/>
                <w:szCs w:val="20"/>
              </w:rPr>
              <w:t>24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D2CF3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F68D" w14:textId="68DA44A3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-8</w:t>
            </w:r>
            <w:r w:rsidR="00D92832">
              <w:rPr>
                <w:color w:val="000000" w:themeColor="text1"/>
                <w:sz w:val="20"/>
                <w:szCs w:val="20"/>
              </w:rPr>
              <w:t>2</w:t>
            </w:r>
            <w:r w:rsidRPr="00643837">
              <w:rPr>
                <w:color w:val="000000" w:themeColor="text1"/>
                <w:sz w:val="20"/>
                <w:szCs w:val="20"/>
              </w:rPr>
              <w:t>,</w:t>
            </w:r>
            <w:r w:rsidR="00D9283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673A" w14:textId="3EA48D88" w:rsidR="0012764A" w:rsidRPr="00643837" w:rsidRDefault="00D92832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+1</w:t>
            </w:r>
            <w:r w:rsidR="0012764A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D40A" w14:textId="77777777" w:rsidR="0012764A" w:rsidRPr="00643837" w:rsidRDefault="0012764A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х</w:t>
            </w:r>
          </w:p>
        </w:tc>
      </w:tr>
      <w:tr w:rsidR="0012764A" w:rsidRPr="00643837" w14:paraId="19E5353F" w14:textId="77777777" w:rsidTr="00B01243">
        <w:trPr>
          <w:trHeight w:val="232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0AF64" w14:textId="65036DDF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643837">
              <w:rPr>
                <w:b/>
                <w:bCs/>
                <w:color w:val="000000" w:themeColor="text1"/>
                <w:sz w:val="19"/>
                <w:szCs w:val="19"/>
              </w:rPr>
              <w:t>Отклонение основных показателей исполнения бюджета 20</w:t>
            </w:r>
            <w:r>
              <w:rPr>
                <w:b/>
                <w:bCs/>
                <w:color w:val="000000" w:themeColor="text1"/>
                <w:sz w:val="19"/>
                <w:szCs w:val="19"/>
              </w:rPr>
              <w:t>2</w:t>
            </w:r>
            <w:r w:rsidR="00A60C4D">
              <w:rPr>
                <w:b/>
                <w:bCs/>
                <w:color w:val="000000" w:themeColor="text1"/>
                <w:sz w:val="19"/>
                <w:szCs w:val="19"/>
              </w:rPr>
              <w:t>5</w:t>
            </w:r>
            <w:r w:rsidRPr="00643837">
              <w:rPr>
                <w:b/>
                <w:bCs/>
                <w:color w:val="000000" w:themeColor="text1"/>
                <w:sz w:val="19"/>
                <w:szCs w:val="19"/>
              </w:rPr>
              <w:t xml:space="preserve"> г. («+» увеличение, «-» уменьшение), тыс.руб.</w:t>
            </w:r>
          </w:p>
        </w:tc>
      </w:tr>
      <w:tr w:rsidR="0012764A" w:rsidRPr="00643837" w14:paraId="3960C7A7" w14:textId="77777777" w:rsidTr="00B01243">
        <w:trPr>
          <w:trHeight w:val="23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61EB" w14:textId="77777777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3868" w14:textId="051AF067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к 20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60C4D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C4EC" w14:textId="17AFE285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к 20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60C4D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году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7516" w14:textId="61289209" w:rsidR="0012764A" w:rsidRPr="00643837" w:rsidRDefault="0012764A" w:rsidP="00B0124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к 20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60C4D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году</w:t>
            </w:r>
          </w:p>
        </w:tc>
      </w:tr>
      <w:tr w:rsidR="0012764A" w:rsidRPr="00643837" w14:paraId="4F174D37" w14:textId="77777777" w:rsidTr="00B01243">
        <w:trPr>
          <w:trHeight w:val="23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1268" w14:textId="77777777" w:rsidR="0012764A" w:rsidRPr="00643837" w:rsidRDefault="0012764A" w:rsidP="00B01243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6F73A" w14:textId="5B0E8B0F" w:rsidR="0012764A" w:rsidRPr="00643837" w:rsidRDefault="006066E9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</w:t>
            </w:r>
            <w:r w:rsidR="004C4584">
              <w:rPr>
                <w:color w:val="000000" w:themeColor="text1"/>
                <w:sz w:val="20"/>
                <w:szCs w:val="20"/>
              </w:rPr>
              <w:t>17</w:t>
            </w:r>
            <w:r w:rsidR="0012764A">
              <w:rPr>
                <w:color w:val="000000" w:themeColor="text1"/>
                <w:sz w:val="20"/>
                <w:szCs w:val="20"/>
              </w:rPr>
              <w:t> </w:t>
            </w:r>
            <w:r w:rsidR="004C4584">
              <w:rPr>
                <w:color w:val="000000" w:themeColor="text1"/>
                <w:sz w:val="20"/>
                <w:szCs w:val="20"/>
              </w:rPr>
              <w:t>376</w:t>
            </w:r>
            <w:r w:rsidR="0012764A">
              <w:rPr>
                <w:color w:val="000000" w:themeColor="text1"/>
                <w:sz w:val="20"/>
                <w:szCs w:val="20"/>
              </w:rPr>
              <w:t>,</w:t>
            </w:r>
            <w:r w:rsidR="004C458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1E93" w14:textId="1123A26F" w:rsidR="0012764A" w:rsidRPr="00643837" w:rsidRDefault="00D1415F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</w:t>
            </w:r>
            <w:r w:rsidR="0012764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="0012764A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321</w:t>
            </w:r>
            <w:r w:rsidR="0012764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B136" w14:textId="45E44C3D" w:rsidR="0012764A" w:rsidRPr="00643837" w:rsidRDefault="004531E8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</w:t>
            </w:r>
            <w:r w:rsidR="004C014F">
              <w:rPr>
                <w:color w:val="000000" w:themeColor="text1"/>
                <w:sz w:val="20"/>
                <w:szCs w:val="20"/>
              </w:rPr>
              <w:t> </w:t>
            </w:r>
            <w:r w:rsidR="0012764A">
              <w:rPr>
                <w:color w:val="000000" w:themeColor="text1"/>
                <w:sz w:val="20"/>
                <w:szCs w:val="20"/>
              </w:rPr>
              <w:t>1</w:t>
            </w:r>
            <w:r w:rsidR="004C014F">
              <w:rPr>
                <w:color w:val="000000" w:themeColor="text1"/>
                <w:sz w:val="20"/>
                <w:szCs w:val="20"/>
              </w:rPr>
              <w:t>31,5</w:t>
            </w:r>
          </w:p>
        </w:tc>
      </w:tr>
      <w:tr w:rsidR="0012764A" w:rsidRPr="00643837" w14:paraId="06F62FE5" w14:textId="77777777" w:rsidTr="00B01243">
        <w:trPr>
          <w:trHeight w:val="23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26B3" w14:textId="77777777" w:rsidR="0012764A" w:rsidRPr="00643837" w:rsidRDefault="0012764A" w:rsidP="00B01243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B7432" w14:textId="7FF8404F" w:rsidR="0012764A" w:rsidRPr="00643837" w:rsidRDefault="006066E9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</w:t>
            </w:r>
            <w:r w:rsidR="004C4584">
              <w:rPr>
                <w:color w:val="000000" w:themeColor="text1"/>
                <w:sz w:val="20"/>
                <w:szCs w:val="20"/>
              </w:rPr>
              <w:t>17</w:t>
            </w:r>
            <w:r w:rsidR="0012764A">
              <w:rPr>
                <w:color w:val="000000" w:themeColor="text1"/>
                <w:sz w:val="20"/>
                <w:szCs w:val="20"/>
              </w:rPr>
              <w:t> </w:t>
            </w:r>
            <w:r w:rsidR="004C4584">
              <w:rPr>
                <w:color w:val="000000" w:themeColor="text1"/>
                <w:sz w:val="20"/>
                <w:szCs w:val="20"/>
              </w:rPr>
              <w:t>937</w:t>
            </w:r>
            <w:r w:rsidR="0012764A">
              <w:rPr>
                <w:color w:val="000000" w:themeColor="text1"/>
                <w:sz w:val="20"/>
                <w:szCs w:val="20"/>
              </w:rPr>
              <w:t>,</w:t>
            </w:r>
            <w:r w:rsidR="004C458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93D5" w14:textId="1F1B3353" w:rsidR="0012764A" w:rsidRPr="00643837" w:rsidRDefault="00D1415F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</w:t>
            </w:r>
            <w:r w:rsidR="0012764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="0012764A">
              <w:rPr>
                <w:color w:val="000000" w:themeColor="text1"/>
                <w:sz w:val="20"/>
                <w:szCs w:val="20"/>
              </w:rPr>
              <w:t> 0</w:t>
            </w:r>
            <w:r>
              <w:rPr>
                <w:color w:val="000000" w:themeColor="text1"/>
                <w:sz w:val="20"/>
                <w:szCs w:val="20"/>
              </w:rPr>
              <w:t>91</w:t>
            </w:r>
            <w:r w:rsidR="0012764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1AE9" w14:textId="7CEDBD5D" w:rsidR="0012764A" w:rsidRPr="00643837" w:rsidRDefault="004531E8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+6 967</w:t>
            </w:r>
            <w:r w:rsidR="0012764A" w:rsidRPr="0064383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12764A" w:rsidRPr="00643837" w14:paraId="40707609" w14:textId="77777777" w:rsidTr="00B01243">
        <w:trPr>
          <w:trHeight w:val="23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101A" w14:textId="77777777" w:rsidR="0012764A" w:rsidRPr="00643837" w:rsidRDefault="0012764A" w:rsidP="00B01243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Дефицит «-», профицит «+»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79DB" w14:textId="13B101A5" w:rsidR="0012764A" w:rsidRPr="00643837" w:rsidRDefault="007D06AB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="004C4584">
              <w:rPr>
                <w:color w:val="000000" w:themeColor="text1"/>
                <w:sz w:val="20"/>
                <w:szCs w:val="20"/>
              </w:rPr>
              <w:t>56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="0012764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9A2D" w14:textId="48C33A26" w:rsidR="0012764A" w:rsidRPr="00643837" w:rsidRDefault="00D1415F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+230</w:t>
            </w:r>
            <w:r w:rsidR="0012764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A576" w14:textId="502CABB7" w:rsidR="0012764A" w:rsidRPr="00643837" w:rsidRDefault="004531E8" w:rsidP="00B012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+1</w:t>
            </w:r>
            <w:r w:rsidR="004C014F">
              <w:rPr>
                <w:color w:val="000000" w:themeColor="text1"/>
                <w:sz w:val="20"/>
                <w:szCs w:val="20"/>
              </w:rPr>
              <w:t>64,5</w:t>
            </w:r>
          </w:p>
        </w:tc>
      </w:tr>
    </w:tbl>
    <w:p w14:paraId="356D0CC4" w14:textId="77777777" w:rsidR="0012764A" w:rsidRPr="00034FF9" w:rsidRDefault="0012764A" w:rsidP="0012764A">
      <w:pPr>
        <w:ind w:firstLine="709"/>
        <w:jc w:val="both"/>
        <w:rPr>
          <w:rFonts w:eastAsia="Calibri"/>
          <w:color w:val="000000" w:themeColor="text1"/>
          <w:sz w:val="16"/>
          <w:szCs w:val="16"/>
          <w:lang w:eastAsia="en-US"/>
        </w:rPr>
      </w:pPr>
    </w:p>
    <w:p w14:paraId="338F7858" w14:textId="303795C3" w:rsidR="0012764A" w:rsidRPr="00034FF9" w:rsidRDefault="0012764A" w:rsidP="0012764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Таким образом, из представленных данных видно, что в 202</w:t>
      </w:r>
      <w:r w:rsidR="008C7719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году по сравнению с аналогичным периодом 202</w:t>
      </w:r>
      <w:r w:rsidR="008C7719">
        <w:rPr>
          <w:rFonts w:eastAsia="Calibri"/>
          <w:color w:val="000000" w:themeColor="text1"/>
          <w:sz w:val="26"/>
          <w:szCs w:val="26"/>
          <w:lang w:eastAsia="en-US"/>
        </w:rPr>
        <w:t>4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года поступление доходов в бюджет поселения увеличилось на </w:t>
      </w:r>
      <w:r w:rsidR="008C7719">
        <w:rPr>
          <w:rFonts w:eastAsia="Calibri"/>
          <w:color w:val="000000" w:themeColor="text1"/>
          <w:sz w:val="26"/>
          <w:szCs w:val="26"/>
          <w:lang w:eastAsia="en-US"/>
        </w:rPr>
        <w:t>7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 </w:t>
      </w:r>
      <w:r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="008C7719">
        <w:rPr>
          <w:rFonts w:eastAsia="Calibri"/>
          <w:color w:val="000000" w:themeColor="text1"/>
          <w:sz w:val="26"/>
          <w:szCs w:val="26"/>
          <w:lang w:eastAsia="en-US"/>
        </w:rPr>
        <w:t>31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8C7719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тыс.рублей. В сравнении с 202</w:t>
      </w:r>
      <w:r w:rsidR="008C7719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годом отмечается положительная динамика, поскольку </w:t>
      </w:r>
      <w:r w:rsidRPr="00034FF9">
        <w:rPr>
          <w:rFonts w:eastAsia="Calibri"/>
          <w:sz w:val="26"/>
          <w:szCs w:val="26"/>
          <w:lang w:eastAsia="en-US"/>
        </w:rPr>
        <w:t xml:space="preserve">доходы увеличились на </w:t>
      </w:r>
      <w:r>
        <w:rPr>
          <w:rFonts w:eastAsia="Calibri"/>
          <w:sz w:val="26"/>
          <w:szCs w:val="26"/>
          <w:lang w:eastAsia="en-US"/>
        </w:rPr>
        <w:t>1</w:t>
      </w:r>
      <w:r w:rsidR="008C7719">
        <w:rPr>
          <w:rFonts w:eastAsia="Calibri"/>
          <w:sz w:val="26"/>
          <w:szCs w:val="26"/>
          <w:lang w:eastAsia="en-US"/>
        </w:rPr>
        <w:t>1</w:t>
      </w:r>
      <w:r w:rsidRPr="00034FF9">
        <w:rPr>
          <w:rFonts w:eastAsia="Calibri"/>
          <w:sz w:val="26"/>
          <w:szCs w:val="26"/>
          <w:lang w:eastAsia="en-US"/>
        </w:rPr>
        <w:t> </w:t>
      </w:r>
      <w:r w:rsidR="008C7719">
        <w:rPr>
          <w:rFonts w:eastAsia="Calibri"/>
          <w:sz w:val="26"/>
          <w:szCs w:val="26"/>
          <w:lang w:eastAsia="en-US"/>
        </w:rPr>
        <w:t>321</w:t>
      </w:r>
      <w:r w:rsidRPr="00034FF9">
        <w:rPr>
          <w:rFonts w:eastAsia="Calibri"/>
          <w:sz w:val="26"/>
          <w:szCs w:val="26"/>
          <w:lang w:eastAsia="en-US"/>
        </w:rPr>
        <w:t>,</w:t>
      </w:r>
      <w:r w:rsidR="008C7719">
        <w:rPr>
          <w:rFonts w:eastAsia="Calibri"/>
          <w:sz w:val="26"/>
          <w:szCs w:val="26"/>
          <w:lang w:eastAsia="en-US"/>
        </w:rPr>
        <w:t>1</w:t>
      </w:r>
      <w:r w:rsidRPr="00034FF9">
        <w:rPr>
          <w:rFonts w:eastAsia="Calibri"/>
          <w:sz w:val="26"/>
          <w:szCs w:val="26"/>
          <w:lang w:eastAsia="en-US"/>
        </w:rPr>
        <w:t xml:space="preserve"> тыс.рублей. По сравнению с 202</w:t>
      </w:r>
      <w:r w:rsidR="008C7719">
        <w:rPr>
          <w:rFonts w:eastAsia="Calibri"/>
          <w:sz w:val="26"/>
          <w:szCs w:val="26"/>
          <w:lang w:eastAsia="en-US"/>
        </w:rPr>
        <w:t>2</w:t>
      </w:r>
      <w:r w:rsidRPr="00034FF9">
        <w:rPr>
          <w:rFonts w:eastAsia="Calibri"/>
          <w:sz w:val="26"/>
          <w:szCs w:val="26"/>
          <w:lang w:eastAsia="en-US"/>
        </w:rPr>
        <w:t xml:space="preserve"> годом доходы у</w:t>
      </w:r>
      <w:r>
        <w:rPr>
          <w:rFonts w:eastAsia="Calibri"/>
          <w:sz w:val="26"/>
          <w:szCs w:val="26"/>
          <w:lang w:eastAsia="en-US"/>
        </w:rPr>
        <w:t>величились</w:t>
      </w:r>
      <w:r w:rsidRPr="00034FF9">
        <w:rPr>
          <w:rFonts w:eastAsia="Calibri"/>
          <w:sz w:val="26"/>
          <w:szCs w:val="26"/>
          <w:lang w:eastAsia="en-US"/>
        </w:rPr>
        <w:t xml:space="preserve"> на </w:t>
      </w:r>
      <w:r w:rsidR="008C7719">
        <w:rPr>
          <w:rFonts w:eastAsia="Calibri"/>
          <w:sz w:val="26"/>
          <w:szCs w:val="26"/>
          <w:lang w:eastAsia="en-US"/>
        </w:rPr>
        <w:t>17</w:t>
      </w:r>
      <w:r w:rsidRPr="00034FF9">
        <w:rPr>
          <w:rFonts w:eastAsia="Calibri"/>
          <w:sz w:val="26"/>
          <w:szCs w:val="26"/>
          <w:lang w:eastAsia="en-US"/>
        </w:rPr>
        <w:t> </w:t>
      </w:r>
      <w:r w:rsidR="008C7719">
        <w:rPr>
          <w:rFonts w:eastAsia="Calibri"/>
          <w:sz w:val="26"/>
          <w:szCs w:val="26"/>
          <w:lang w:eastAsia="en-US"/>
        </w:rPr>
        <w:t>376</w:t>
      </w:r>
      <w:r w:rsidRPr="00034FF9">
        <w:rPr>
          <w:rFonts w:eastAsia="Calibri"/>
          <w:sz w:val="26"/>
          <w:szCs w:val="26"/>
          <w:lang w:eastAsia="en-US"/>
        </w:rPr>
        <w:t>,</w:t>
      </w:r>
      <w:r w:rsidR="008C7719">
        <w:rPr>
          <w:rFonts w:eastAsia="Calibri"/>
          <w:sz w:val="26"/>
          <w:szCs w:val="26"/>
          <w:lang w:eastAsia="en-US"/>
        </w:rPr>
        <w:t>3</w:t>
      </w:r>
      <w:r w:rsidRPr="00034FF9">
        <w:rPr>
          <w:rFonts w:eastAsia="Calibri"/>
          <w:sz w:val="26"/>
          <w:szCs w:val="26"/>
          <w:lang w:eastAsia="en-US"/>
        </w:rPr>
        <w:t xml:space="preserve"> тыс.рублей.</w:t>
      </w:r>
    </w:p>
    <w:p w14:paraId="2208AA34" w14:textId="77777777" w:rsidR="0012764A" w:rsidRPr="00034FF9" w:rsidRDefault="0012764A" w:rsidP="0012764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34FF9">
        <w:rPr>
          <w:rFonts w:eastAsia="Calibri"/>
          <w:sz w:val="26"/>
          <w:szCs w:val="26"/>
          <w:lang w:eastAsia="en-US"/>
        </w:rPr>
        <w:t xml:space="preserve">Исполнение доходной части бюджета является одним из основных показателей финансового состояния муниципального образования. </w:t>
      </w:r>
    </w:p>
    <w:p w14:paraId="41764563" w14:textId="77777777" w:rsidR="0012764A" w:rsidRPr="00034FF9" w:rsidRDefault="0012764A" w:rsidP="0012764A">
      <w:pPr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b/>
          <w:color w:val="000000" w:themeColor="text1"/>
          <w:sz w:val="26"/>
          <w:szCs w:val="26"/>
          <w:lang w:eastAsia="en-US"/>
        </w:rPr>
        <w:t>Оценка исполнения бюджета поселения по доходам:</w:t>
      </w:r>
    </w:p>
    <w:p w14:paraId="7150BF27" w14:textId="7178820C" w:rsidR="0012764A" w:rsidRPr="00034FF9" w:rsidRDefault="0012764A" w:rsidP="0012764A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Согласно данным проекта решения объем </w:t>
      </w:r>
      <w:r w:rsidRPr="00254808">
        <w:rPr>
          <w:rFonts w:eastAsia="Calibri"/>
          <w:color w:val="000000" w:themeColor="text1"/>
          <w:sz w:val="26"/>
          <w:szCs w:val="26"/>
          <w:lang w:eastAsia="en-US"/>
        </w:rPr>
        <w:t>доходов за 202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254808">
        <w:rPr>
          <w:rFonts w:eastAsia="Calibri"/>
          <w:color w:val="000000" w:themeColor="text1"/>
          <w:sz w:val="26"/>
          <w:szCs w:val="26"/>
          <w:lang w:eastAsia="en-US"/>
        </w:rPr>
        <w:t xml:space="preserve"> год составил </w:t>
      </w:r>
      <w:r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Pr="00254808">
        <w:rPr>
          <w:rFonts w:eastAsia="Calibri"/>
          <w:color w:val="000000" w:themeColor="text1"/>
          <w:sz w:val="26"/>
          <w:szCs w:val="26"/>
          <w:lang w:eastAsia="en-US"/>
        </w:rPr>
        <w:t> 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701</w:t>
      </w:r>
      <w:r w:rsidRPr="00254808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254808">
        <w:rPr>
          <w:rFonts w:eastAsia="Calibri"/>
          <w:color w:val="000000" w:themeColor="text1"/>
          <w:sz w:val="26"/>
          <w:szCs w:val="26"/>
          <w:lang w:eastAsia="en-US"/>
        </w:rPr>
        <w:t xml:space="preserve"> тыс.рублей, в том числе налоговые и неналоговые доходы в сумме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254808">
        <w:rPr>
          <w:rFonts w:eastAsia="Calibri"/>
          <w:color w:val="000000" w:themeColor="text1"/>
          <w:sz w:val="26"/>
          <w:szCs w:val="26"/>
          <w:lang w:eastAsia="en-US"/>
        </w:rPr>
        <w:t xml:space="preserve">2 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566</w:t>
      </w:r>
      <w:r w:rsidRPr="00254808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1F0C03">
        <w:rPr>
          <w:rFonts w:eastAsia="Calibri"/>
          <w:color w:val="000000" w:themeColor="text1"/>
          <w:sz w:val="26"/>
          <w:szCs w:val="26"/>
          <w:lang w:eastAsia="en-US"/>
        </w:rPr>
        <w:t xml:space="preserve">9 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тыс.рублей и безвозмездные поступления в сумме 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56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 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134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 </w:t>
      </w:r>
    </w:p>
    <w:p w14:paraId="41C2335A" w14:textId="16281982" w:rsidR="0012764A" w:rsidRPr="00034FF9" w:rsidRDefault="0012764A" w:rsidP="0012764A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Уровень исполнения бюджета по доходам в целом за 202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год составил 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100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% к плановому объему доходов в сумме </w:t>
      </w:r>
      <w:r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6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202ADC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тыс.рублей.</w:t>
      </w:r>
    </w:p>
    <w:p w14:paraId="5238EB05" w14:textId="6B67A7ED" w:rsidR="0012764A" w:rsidRPr="00034FF9" w:rsidRDefault="0012764A" w:rsidP="0012764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34FF9">
        <w:rPr>
          <w:rFonts w:eastAsia="Calibri"/>
          <w:sz w:val="26"/>
          <w:szCs w:val="26"/>
          <w:lang w:eastAsia="en-US"/>
        </w:rPr>
        <w:lastRenderedPageBreak/>
        <w:t xml:space="preserve">По данным Отчета (ф.0503317) исполнение по налоговым и неналоговым доходам составило </w:t>
      </w:r>
      <w:r>
        <w:rPr>
          <w:rFonts w:eastAsia="Calibri"/>
          <w:sz w:val="26"/>
          <w:szCs w:val="26"/>
          <w:lang w:eastAsia="en-US"/>
        </w:rPr>
        <w:t>10</w:t>
      </w:r>
      <w:r w:rsidR="001F0C03">
        <w:rPr>
          <w:rFonts w:eastAsia="Calibri"/>
          <w:sz w:val="26"/>
          <w:szCs w:val="26"/>
          <w:lang w:eastAsia="en-US"/>
        </w:rPr>
        <w:t>4</w:t>
      </w:r>
      <w:r w:rsidRPr="00034FF9">
        <w:rPr>
          <w:rFonts w:eastAsia="Calibri"/>
          <w:sz w:val="26"/>
          <w:szCs w:val="26"/>
          <w:lang w:eastAsia="en-US"/>
        </w:rPr>
        <w:t>% (при плане 2 </w:t>
      </w:r>
      <w:r w:rsidR="001F0C03">
        <w:rPr>
          <w:rFonts w:eastAsia="Calibri"/>
          <w:sz w:val="26"/>
          <w:szCs w:val="26"/>
          <w:lang w:eastAsia="en-US"/>
        </w:rPr>
        <w:t>4</w:t>
      </w:r>
      <w:r>
        <w:rPr>
          <w:rFonts w:eastAsia="Calibri"/>
          <w:sz w:val="26"/>
          <w:szCs w:val="26"/>
          <w:lang w:eastAsia="en-US"/>
        </w:rPr>
        <w:t>6</w:t>
      </w:r>
      <w:r w:rsidR="001F0C03">
        <w:rPr>
          <w:rFonts w:eastAsia="Calibri"/>
          <w:sz w:val="26"/>
          <w:szCs w:val="26"/>
          <w:lang w:eastAsia="en-US"/>
        </w:rPr>
        <w:t>8</w:t>
      </w:r>
      <w:r w:rsidRPr="00034FF9">
        <w:rPr>
          <w:rFonts w:eastAsia="Calibri"/>
          <w:sz w:val="26"/>
          <w:szCs w:val="26"/>
          <w:lang w:eastAsia="en-US"/>
        </w:rPr>
        <w:t>,</w:t>
      </w:r>
      <w:r w:rsidR="001F0C03">
        <w:rPr>
          <w:rFonts w:eastAsia="Calibri"/>
          <w:sz w:val="26"/>
          <w:szCs w:val="26"/>
          <w:lang w:eastAsia="en-US"/>
        </w:rPr>
        <w:t>3</w:t>
      </w:r>
      <w:r w:rsidRPr="00034FF9">
        <w:rPr>
          <w:rFonts w:eastAsia="Calibri"/>
          <w:sz w:val="26"/>
          <w:szCs w:val="26"/>
          <w:lang w:eastAsia="en-US"/>
        </w:rPr>
        <w:t xml:space="preserve"> тыс.рублей фактически исполнено 2 </w:t>
      </w:r>
      <w:r w:rsidR="001F0C03">
        <w:rPr>
          <w:rFonts w:eastAsia="Calibri"/>
          <w:sz w:val="26"/>
          <w:szCs w:val="26"/>
          <w:lang w:eastAsia="en-US"/>
        </w:rPr>
        <w:t>566</w:t>
      </w:r>
      <w:r w:rsidRPr="00034FF9">
        <w:rPr>
          <w:rFonts w:eastAsia="Calibri"/>
          <w:sz w:val="26"/>
          <w:szCs w:val="26"/>
          <w:lang w:eastAsia="en-US"/>
        </w:rPr>
        <w:t>,</w:t>
      </w:r>
      <w:r w:rsidR="001F0C03">
        <w:rPr>
          <w:rFonts w:eastAsia="Calibri"/>
          <w:sz w:val="26"/>
          <w:szCs w:val="26"/>
          <w:lang w:eastAsia="en-US"/>
        </w:rPr>
        <w:t>9</w:t>
      </w:r>
      <w:r w:rsidRPr="00034FF9">
        <w:rPr>
          <w:rFonts w:eastAsia="Calibri"/>
          <w:sz w:val="26"/>
          <w:szCs w:val="26"/>
          <w:lang w:eastAsia="en-US"/>
        </w:rPr>
        <w:t xml:space="preserve"> тыс.рублей).</w:t>
      </w:r>
    </w:p>
    <w:p w14:paraId="6C9D0B29" w14:textId="0CEADA2B" w:rsidR="0012764A" w:rsidRPr="00034FF9" w:rsidRDefault="0012764A" w:rsidP="0012764A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Доля налоговых и неналоговых доходов составляет 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4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4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% от общего объема доходов бюджета за 202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год. </w:t>
      </w:r>
    </w:p>
    <w:p w14:paraId="5FC216C2" w14:textId="5C88A488" w:rsidR="0012764A" w:rsidRPr="00034FF9" w:rsidRDefault="0012764A" w:rsidP="0012764A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Основным доходным источником по величине наполнения бюджета муниципального образования «Инкинское сельское поселение» являются безвозмездные поступления. По итогам исполнения местного бюджета за 202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год их доля в общей структуре доходов бюджета составляет 9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6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%.</w:t>
      </w:r>
    </w:p>
    <w:p w14:paraId="33EFFBDA" w14:textId="557CB66A" w:rsidR="0012764A" w:rsidRPr="00034FF9" w:rsidRDefault="0012764A" w:rsidP="0012764A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Уровень исполнения безвозмездных поступлений в целом за 202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год составил 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100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% от запланированного объема – 5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6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 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134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B26F6F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 тыс.рублей.</w:t>
      </w:r>
    </w:p>
    <w:p w14:paraId="0BEB9E06" w14:textId="77777777" w:rsidR="00F3779E" w:rsidRPr="00034FF9" w:rsidRDefault="00F3779E" w:rsidP="00291208">
      <w:pPr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b/>
          <w:color w:val="000000" w:themeColor="text1"/>
          <w:sz w:val="26"/>
          <w:szCs w:val="26"/>
          <w:lang w:eastAsia="en-US"/>
        </w:rPr>
        <w:t>Исполнение расходной части бюджета поселения:</w:t>
      </w:r>
    </w:p>
    <w:p w14:paraId="691A1156" w14:textId="012204D9" w:rsidR="00F3779E" w:rsidRPr="00034FF9" w:rsidRDefault="00F3779E" w:rsidP="00F3779E">
      <w:pPr>
        <w:ind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Согласно данным проекта решения объем расходов за 20</w:t>
      </w:r>
      <w:r w:rsidR="006E6532" w:rsidRPr="00034FF9">
        <w:rPr>
          <w:color w:val="000000" w:themeColor="text1"/>
          <w:sz w:val="26"/>
          <w:szCs w:val="26"/>
        </w:rPr>
        <w:t>2</w:t>
      </w:r>
      <w:r w:rsidR="007F21F1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 составил </w:t>
      </w:r>
      <w:r w:rsidR="007F21F1">
        <w:rPr>
          <w:color w:val="000000" w:themeColor="text1"/>
          <w:sz w:val="26"/>
          <w:szCs w:val="26"/>
        </w:rPr>
        <w:t>58 560,6</w:t>
      </w:r>
      <w:r w:rsidRPr="00034FF9">
        <w:rPr>
          <w:color w:val="000000" w:themeColor="text1"/>
          <w:sz w:val="26"/>
          <w:szCs w:val="26"/>
        </w:rPr>
        <w:t xml:space="preserve"> тыс.рублей.</w:t>
      </w:r>
    </w:p>
    <w:p w14:paraId="2818032F" w14:textId="527EF0E1" w:rsidR="00F3779E" w:rsidRPr="00034FF9" w:rsidRDefault="00291208" w:rsidP="000275DB">
      <w:pPr>
        <w:ind w:right="-284"/>
        <w:jc w:val="right"/>
        <w:rPr>
          <w:rFonts w:eastAsia="Calibri"/>
          <w:color w:val="000000" w:themeColor="text1"/>
          <w:sz w:val="26"/>
          <w:szCs w:val="26"/>
          <w:lang w:eastAsia="en-US"/>
        </w:rPr>
      </w:pPr>
      <w:r w:rsidRPr="00034FF9">
        <w:rPr>
          <w:rFonts w:eastAsia="Calibri"/>
          <w:color w:val="000000" w:themeColor="text1"/>
          <w:sz w:val="26"/>
          <w:szCs w:val="26"/>
          <w:lang w:eastAsia="en-US"/>
        </w:rPr>
        <w:t xml:space="preserve">Таблица </w:t>
      </w:r>
      <w:r w:rsidR="00841533">
        <w:rPr>
          <w:rFonts w:eastAsia="Calibri"/>
          <w:color w:val="000000" w:themeColor="text1"/>
          <w:sz w:val="26"/>
          <w:szCs w:val="26"/>
          <w:lang w:eastAsia="en-US"/>
        </w:rPr>
        <w:t>4</w:t>
      </w:r>
    </w:p>
    <w:p w14:paraId="3C3EEDFA" w14:textId="3C901184" w:rsidR="00F3779E" w:rsidRPr="00034FF9" w:rsidRDefault="00F3779E" w:rsidP="00F3779E">
      <w:pPr>
        <w:jc w:val="center"/>
        <w:rPr>
          <w:b/>
          <w:color w:val="000000" w:themeColor="text1"/>
          <w:sz w:val="26"/>
          <w:szCs w:val="26"/>
        </w:rPr>
      </w:pPr>
      <w:r w:rsidRPr="00034FF9">
        <w:rPr>
          <w:b/>
          <w:color w:val="000000" w:themeColor="text1"/>
          <w:sz w:val="26"/>
          <w:szCs w:val="26"/>
        </w:rPr>
        <w:t>Анализ расходной части бюджета муниципального образования «</w:t>
      </w:r>
      <w:r w:rsidR="00300F70" w:rsidRPr="00034FF9">
        <w:rPr>
          <w:b/>
          <w:color w:val="000000" w:themeColor="text1"/>
          <w:sz w:val="26"/>
          <w:szCs w:val="26"/>
        </w:rPr>
        <w:t xml:space="preserve">Инкинское </w:t>
      </w:r>
      <w:r w:rsidRPr="00034FF9">
        <w:rPr>
          <w:b/>
          <w:color w:val="000000" w:themeColor="text1"/>
          <w:sz w:val="26"/>
          <w:szCs w:val="26"/>
        </w:rPr>
        <w:t>сельское поселение»</w:t>
      </w:r>
    </w:p>
    <w:p w14:paraId="553C69BC" w14:textId="77777777" w:rsidR="00F3779E" w:rsidRPr="00031E34" w:rsidRDefault="00F3779E" w:rsidP="000275DB">
      <w:pPr>
        <w:ind w:right="-284"/>
        <w:jc w:val="right"/>
        <w:rPr>
          <w:b/>
          <w:color w:val="000000" w:themeColor="text1"/>
        </w:rPr>
      </w:pPr>
      <w:r w:rsidRPr="00031E34">
        <w:rPr>
          <w:b/>
          <w:color w:val="000000" w:themeColor="text1"/>
        </w:rPr>
        <w:t>тыс. рублей</w:t>
      </w:r>
    </w:p>
    <w:tbl>
      <w:tblPr>
        <w:tblW w:w="965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896"/>
        <w:gridCol w:w="1067"/>
        <w:gridCol w:w="1017"/>
        <w:gridCol w:w="1028"/>
        <w:gridCol w:w="916"/>
        <w:gridCol w:w="967"/>
        <w:gridCol w:w="903"/>
        <w:gridCol w:w="859"/>
      </w:tblGrid>
      <w:tr w:rsidR="00F807F1" w:rsidRPr="00643837" w14:paraId="0EBAD3CC" w14:textId="77777777" w:rsidTr="000D623A">
        <w:trPr>
          <w:trHeight w:val="222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29F1" w14:textId="77777777" w:rsidR="00F807F1" w:rsidRPr="00643837" w:rsidRDefault="00F807F1" w:rsidP="00F807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Наименование показателей расходов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B174" w14:textId="7249BC62" w:rsidR="00F807F1" w:rsidRPr="00643837" w:rsidRDefault="00F807F1" w:rsidP="00C24F45">
            <w:pPr>
              <w:ind w:left="-4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19566C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041F5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A41B" w14:textId="72E2F902" w:rsidR="00F807F1" w:rsidRPr="00643837" w:rsidRDefault="00F807F1" w:rsidP="00376824">
            <w:pPr>
              <w:ind w:left="-4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376824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041F5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681D" w14:textId="128FB982" w:rsidR="00F807F1" w:rsidRPr="00643837" w:rsidRDefault="00F807F1" w:rsidP="00946B97">
            <w:pPr>
              <w:ind w:left="-4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49626F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041F5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053E" w14:textId="6075D904" w:rsidR="00F807F1" w:rsidRPr="00643837" w:rsidRDefault="00F807F1" w:rsidP="006042B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BC3BF4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041F5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 xml:space="preserve"> год</w:t>
            </w:r>
          </w:p>
        </w:tc>
      </w:tr>
      <w:tr w:rsidR="00F807F1" w:rsidRPr="00643837" w14:paraId="7AC72FD8" w14:textId="77777777" w:rsidTr="000D623A">
        <w:trPr>
          <w:trHeight w:val="666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FC65" w14:textId="77777777" w:rsidR="00F807F1" w:rsidRPr="00643837" w:rsidRDefault="00F807F1" w:rsidP="00F807F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8CE0" w14:textId="77777777" w:rsidR="00F807F1" w:rsidRPr="00643837" w:rsidRDefault="00F807F1" w:rsidP="00F807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Исполнено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5395" w14:textId="77777777" w:rsidR="00F807F1" w:rsidRPr="00643837" w:rsidRDefault="00F807F1" w:rsidP="00F807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2550" w14:textId="77777777" w:rsidR="00F807F1" w:rsidRPr="00643837" w:rsidRDefault="00F807F1" w:rsidP="00F807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Испол-нено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5204" w14:textId="200E31B8" w:rsidR="00F807F1" w:rsidRPr="00643837" w:rsidRDefault="00F807F1" w:rsidP="00F807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Удель</w:t>
            </w:r>
            <w:r w:rsidR="00C22D1E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ный вес, 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5499" w14:textId="77777777" w:rsidR="00F807F1" w:rsidRPr="00643837" w:rsidRDefault="00F807F1" w:rsidP="00F807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% исп.</w:t>
            </w:r>
          </w:p>
        </w:tc>
      </w:tr>
      <w:tr w:rsidR="00555185" w:rsidRPr="00643837" w14:paraId="61A76A8B" w14:textId="77777777" w:rsidTr="00E30F85">
        <w:trPr>
          <w:trHeight w:val="210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6F80" w14:textId="77777777" w:rsidR="00F807F1" w:rsidRPr="00643837" w:rsidRDefault="00F807F1" w:rsidP="00F807F1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9490F" w14:textId="6016E9E7" w:rsidR="00F807F1" w:rsidRPr="00643837" w:rsidRDefault="00A041F5" w:rsidP="00C24F4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9 411,8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489D5" w14:textId="2EE60CFA" w:rsidR="00F807F1" w:rsidRPr="00643837" w:rsidRDefault="00A041F5" w:rsidP="00376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10 359,4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91DD" w14:textId="47F69BB6" w:rsidR="00F807F1" w:rsidRPr="00643837" w:rsidRDefault="00A041F5" w:rsidP="00946B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11 589,0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08AE7" w14:textId="6CB67B0E" w:rsidR="00F807F1" w:rsidRPr="00643837" w:rsidRDefault="00A041F5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12 848,8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1D7B8F" w14:textId="0EDA300A" w:rsidR="00F807F1" w:rsidRPr="00643837" w:rsidRDefault="00A041F5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12 799,6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A0D45" w14:textId="4E4F1E81" w:rsidR="00F807F1" w:rsidRPr="00643837" w:rsidRDefault="00831C08" w:rsidP="00AE46B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21,</w:t>
            </w:r>
            <w:r w:rsidR="00BC47C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CE56" w14:textId="5D58FBC6" w:rsidR="00F807F1" w:rsidRPr="00643837" w:rsidRDefault="00A041F5" w:rsidP="00AE46B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99,6</w:t>
            </w:r>
          </w:p>
        </w:tc>
      </w:tr>
      <w:tr w:rsidR="00555185" w:rsidRPr="00643837" w14:paraId="636D80BB" w14:textId="77777777" w:rsidTr="00E30F85">
        <w:trPr>
          <w:trHeight w:val="210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F4443" w14:textId="77777777" w:rsidR="00F807F1" w:rsidRPr="00643837" w:rsidRDefault="00F807F1" w:rsidP="00F807F1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Национальная оборона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C283" w14:textId="554EFC37" w:rsidR="00F807F1" w:rsidRPr="00643837" w:rsidRDefault="00A041F5" w:rsidP="00C24F4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0550" w14:textId="13C8E0FA" w:rsidR="00F807F1" w:rsidRPr="00643837" w:rsidRDefault="00A041F5" w:rsidP="00376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B338" w14:textId="77459A83" w:rsidR="00F807F1" w:rsidRPr="00643837" w:rsidRDefault="00A041F5" w:rsidP="00946B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261,1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2710" w14:textId="409F9475" w:rsidR="00F807F1" w:rsidRPr="00643837" w:rsidRDefault="00A041F5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061BC" w14:textId="79A87247" w:rsidR="00F807F1" w:rsidRPr="00643837" w:rsidRDefault="00A041F5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308,1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49BA" w14:textId="4A5CC832" w:rsidR="00F807F1" w:rsidRPr="00643837" w:rsidRDefault="00831C08" w:rsidP="005541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5C01" w14:textId="2CF7C142" w:rsidR="00F807F1" w:rsidRPr="00643837" w:rsidRDefault="00A041F5" w:rsidP="00F807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555185" w:rsidRPr="00643837" w14:paraId="5CA3AD70" w14:textId="77777777" w:rsidTr="00E30F85">
        <w:trPr>
          <w:trHeight w:val="370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07533" w14:textId="77777777" w:rsidR="00F807F1" w:rsidRPr="00643837" w:rsidRDefault="00F807F1" w:rsidP="00F807F1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D1B9D" w14:textId="787093DC" w:rsidR="00F807F1" w:rsidRPr="00643837" w:rsidRDefault="00A041F5" w:rsidP="00F807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93A10" w14:textId="7315A75C" w:rsidR="00F807F1" w:rsidRPr="00643837" w:rsidRDefault="00A041F5" w:rsidP="00376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6488" w14:textId="514375D6" w:rsidR="00F807F1" w:rsidRPr="00643837" w:rsidRDefault="00A041F5" w:rsidP="00946B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EA4C1" w14:textId="14DE226C" w:rsidR="00F807F1" w:rsidRPr="00643837" w:rsidRDefault="00FB63AA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33097" w14:textId="69240CD2" w:rsidR="00F807F1" w:rsidRPr="00643837" w:rsidRDefault="00FB63AA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292,5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FEB4" w14:textId="5244814E" w:rsidR="00F807F1" w:rsidRPr="00643837" w:rsidRDefault="00831C08" w:rsidP="005541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FDCE" w14:textId="4D4AECBD" w:rsidR="00F807F1" w:rsidRPr="00643837" w:rsidRDefault="00FB63AA" w:rsidP="00F807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555185" w:rsidRPr="00643837" w14:paraId="45EB67C3" w14:textId="77777777" w:rsidTr="00E30F85">
        <w:trPr>
          <w:trHeight w:val="210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18738" w14:textId="77777777" w:rsidR="00F807F1" w:rsidRPr="00643837" w:rsidRDefault="00F807F1" w:rsidP="00F807F1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D278B" w14:textId="4E60A097" w:rsidR="00F807F1" w:rsidRPr="00643837" w:rsidRDefault="00A041F5" w:rsidP="00C24F4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4 236,9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BBD0" w14:textId="16A1292A" w:rsidR="00F807F1" w:rsidRPr="00643837" w:rsidRDefault="00A041F5" w:rsidP="00376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6 203,1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FCDE" w14:textId="3FDB953E" w:rsidR="00F807F1" w:rsidRPr="00643837" w:rsidRDefault="00A041F5" w:rsidP="00946B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4 860,1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CD7C" w14:textId="505F7655" w:rsidR="00F807F1" w:rsidRPr="00643837" w:rsidRDefault="00FB63AA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1 581,0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7B2D7" w14:textId="2ED228AC" w:rsidR="00F807F1" w:rsidRPr="00643837" w:rsidRDefault="00FB63AA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1 581,0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9CB4" w14:textId="0DC3F460" w:rsidR="00F807F1" w:rsidRPr="00643837" w:rsidRDefault="00831C08" w:rsidP="000E39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7183" w14:textId="2E9E9EC8" w:rsidR="00F807F1" w:rsidRPr="00643837" w:rsidRDefault="00FB63AA" w:rsidP="000E39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555185" w:rsidRPr="00643837" w14:paraId="4117C343" w14:textId="77777777" w:rsidTr="00E30F85">
        <w:trPr>
          <w:trHeight w:val="370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86E04" w14:textId="77777777" w:rsidR="00F807F1" w:rsidRPr="00643837" w:rsidRDefault="00F807F1" w:rsidP="00F807F1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88EA" w14:textId="07985DC2" w:rsidR="00F807F1" w:rsidRPr="00643837" w:rsidRDefault="00A041F5" w:rsidP="00C24F4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21 172,4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3D6B" w14:textId="51289C00" w:rsidR="00F807F1" w:rsidRPr="00643837" w:rsidRDefault="00A041F5" w:rsidP="00376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24 856,2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057E" w14:textId="3A198A51" w:rsidR="00F807F1" w:rsidRPr="00643837" w:rsidRDefault="00A041F5" w:rsidP="00946B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28 607,0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A8186" w14:textId="48DD2B2F" w:rsidR="00F807F1" w:rsidRPr="00643837" w:rsidRDefault="00FB63AA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32 077,9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7C7D9" w14:textId="6256F598" w:rsidR="00F807F1" w:rsidRPr="00643837" w:rsidRDefault="00FB63AA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32 002,9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A553" w14:textId="07130AFC" w:rsidR="00F807F1" w:rsidRPr="00643837" w:rsidRDefault="00831C08" w:rsidP="000E39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  <w:r w:rsidR="00BC47CD">
              <w:rPr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44A9" w14:textId="2F51AF22" w:rsidR="00F807F1" w:rsidRPr="00643837" w:rsidRDefault="00FB63AA" w:rsidP="000E39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99,8</w:t>
            </w:r>
          </w:p>
        </w:tc>
      </w:tr>
      <w:tr w:rsidR="00555185" w:rsidRPr="00643837" w14:paraId="13A770D0" w14:textId="77777777" w:rsidTr="00E30F85">
        <w:trPr>
          <w:trHeight w:val="210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C033" w14:textId="77777777" w:rsidR="00F807F1" w:rsidRPr="00643837" w:rsidRDefault="00F807F1" w:rsidP="00F807F1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C3CB7" w14:textId="0FF2E36B" w:rsidR="00F807F1" w:rsidRPr="00643837" w:rsidRDefault="00A041F5" w:rsidP="00C24F4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30AB" w14:textId="3F0CDA9C" w:rsidR="00F807F1" w:rsidRPr="00643837" w:rsidRDefault="00A041F5" w:rsidP="00376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D115" w14:textId="481E3C18" w:rsidR="00F807F1" w:rsidRPr="00643837" w:rsidRDefault="00A041F5" w:rsidP="00946B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FEF9" w14:textId="14B3ACA3" w:rsidR="00F807F1" w:rsidRPr="00643837" w:rsidRDefault="00FB63AA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88952" w14:textId="44C7A1B2" w:rsidR="00F807F1" w:rsidRPr="00643837" w:rsidRDefault="00FB63AA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FA17" w14:textId="778B8D49" w:rsidR="00F807F1" w:rsidRPr="00643837" w:rsidRDefault="00831C08" w:rsidP="005541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FC08" w14:textId="31D41D3E" w:rsidR="00F807F1" w:rsidRPr="00643837" w:rsidRDefault="00FB63AA" w:rsidP="00F807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555185" w:rsidRPr="00643837" w14:paraId="2074FFA1" w14:textId="77777777" w:rsidTr="00E30F85">
        <w:trPr>
          <w:trHeight w:val="210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997D" w14:textId="77777777" w:rsidR="00F807F1" w:rsidRPr="00643837" w:rsidRDefault="00F807F1" w:rsidP="00F807F1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01447" w14:textId="0429FBDB" w:rsidR="00F807F1" w:rsidRPr="00643837" w:rsidRDefault="00A041F5" w:rsidP="00C24F4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4 768,0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B8D9" w14:textId="7BFA9120" w:rsidR="00F807F1" w:rsidRPr="00643837" w:rsidRDefault="00A041F5" w:rsidP="00376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4 215,9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2CB6" w14:textId="0348D66B" w:rsidR="00F807F1" w:rsidRPr="00643837" w:rsidRDefault="00A041F5" w:rsidP="00946B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5 120,7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5E75B" w14:textId="07A3CC6E" w:rsidR="00F807F1" w:rsidRPr="00643837" w:rsidRDefault="00831C08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5 543,5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7276" w14:textId="624B246B" w:rsidR="00F807F1" w:rsidRPr="00643837" w:rsidRDefault="00831C08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5 543,5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01FD" w14:textId="0C200076" w:rsidR="00F807F1" w:rsidRPr="00643837" w:rsidRDefault="00BC47CD" w:rsidP="000E39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411F" w14:textId="673AED2F" w:rsidR="00F807F1" w:rsidRPr="00643837" w:rsidRDefault="00831C08" w:rsidP="00F807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F97499" w:rsidRPr="00643837" w14:paraId="6EF7D015" w14:textId="77777777" w:rsidTr="000D623A">
        <w:trPr>
          <w:trHeight w:val="210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9443" w14:textId="77777777" w:rsidR="00F97499" w:rsidRPr="00643837" w:rsidRDefault="00F97499" w:rsidP="00F807F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Социальная политика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7A0D7" w14:textId="338A35AD" w:rsidR="00F97499" w:rsidRDefault="00A041F5" w:rsidP="00F30D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0B0E" w14:textId="76199E4B" w:rsidR="00F97499" w:rsidRDefault="00A041F5" w:rsidP="00F30D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05B4" w14:textId="208BE8E2" w:rsidR="00F97499" w:rsidRPr="00643837" w:rsidRDefault="00A041F5" w:rsidP="00946B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C0B4" w14:textId="4D6B9301" w:rsidR="00F97499" w:rsidRDefault="00831C08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8BF7" w14:textId="64A7032F" w:rsidR="00F97499" w:rsidRDefault="00831C08" w:rsidP="00960A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93CA6" w14:textId="16D89A3C" w:rsidR="00F97499" w:rsidRDefault="00BC47CD" w:rsidP="000E39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95CD" w14:textId="0973F922" w:rsidR="00F97499" w:rsidRPr="00643837" w:rsidRDefault="00831C08" w:rsidP="00F807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555185" w:rsidRPr="00643837" w14:paraId="23B88363" w14:textId="77777777" w:rsidTr="00E30F85">
        <w:trPr>
          <w:trHeight w:val="210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A426" w14:textId="77777777" w:rsidR="00F807F1" w:rsidRPr="00643837" w:rsidRDefault="00F807F1" w:rsidP="00F807F1">
            <w:pPr>
              <w:rPr>
                <w:color w:val="000000" w:themeColor="text1"/>
                <w:sz w:val="20"/>
                <w:szCs w:val="20"/>
              </w:rPr>
            </w:pPr>
            <w:r w:rsidRPr="00643837">
              <w:rPr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41CA6" w14:textId="0EE0D612" w:rsidR="00F807F1" w:rsidRPr="00643837" w:rsidRDefault="00A041F5" w:rsidP="00C24F4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D3C9" w14:textId="1B98C770" w:rsidR="00F807F1" w:rsidRPr="00643837" w:rsidRDefault="00A041F5" w:rsidP="003768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1 530,3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AACC" w14:textId="17799E6A" w:rsidR="00F807F1" w:rsidRPr="00643837" w:rsidRDefault="00A041F5" w:rsidP="00946B9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934,0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39C9" w14:textId="56B7D8CF" w:rsidR="00F807F1" w:rsidRPr="00643837" w:rsidRDefault="00831C08" w:rsidP="001D56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5 988,7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C085" w14:textId="7E34064F" w:rsidR="00F807F1" w:rsidRPr="00643837" w:rsidRDefault="00831C08" w:rsidP="001D56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5 988,7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C6265" w14:textId="57E0DCE4" w:rsidR="00C45A63" w:rsidRPr="00643837" w:rsidRDefault="00BC47CD" w:rsidP="005541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7963" w14:textId="3CBABB7C" w:rsidR="00F807F1" w:rsidRPr="00643837" w:rsidRDefault="00831C08" w:rsidP="007200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555185" w:rsidRPr="00643837" w14:paraId="50A1A162" w14:textId="77777777" w:rsidTr="00E30F85">
        <w:trPr>
          <w:trHeight w:val="222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3E2F" w14:textId="77777777" w:rsidR="00F807F1" w:rsidRPr="00643837" w:rsidRDefault="00F807F1" w:rsidP="00F807F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837">
              <w:rPr>
                <w:b/>
                <w:bCs/>
                <w:color w:val="000000" w:themeColor="text1"/>
                <w:sz w:val="20"/>
                <w:szCs w:val="20"/>
              </w:rPr>
              <w:t>Всего расходов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8D62" w14:textId="707BC578" w:rsidR="00F807F1" w:rsidRPr="00643837" w:rsidRDefault="00A041F5" w:rsidP="00C24F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40 622,9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FA945" w14:textId="77716422" w:rsidR="00F807F1" w:rsidRPr="00643837" w:rsidRDefault="00A041F5" w:rsidP="003768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47 469,5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ED662D" w14:textId="7DD72E6C" w:rsidR="00F807F1" w:rsidRPr="00643837" w:rsidRDefault="00A041F5" w:rsidP="00946B9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51 593,6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A956" w14:textId="15F1FC15" w:rsidR="00F807F1" w:rsidRPr="00643837" w:rsidRDefault="00A041F5" w:rsidP="00960A8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58 684,8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0BAE" w14:textId="295465AD" w:rsidR="00F807F1" w:rsidRPr="00643837" w:rsidRDefault="00A041F5" w:rsidP="00960A8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58 560,6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D7F8" w14:textId="73FB31AD" w:rsidR="00F807F1" w:rsidRPr="00643837" w:rsidRDefault="00BC47CD" w:rsidP="0067290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230E" w14:textId="40B85618" w:rsidR="00F807F1" w:rsidRPr="00643837" w:rsidRDefault="00A041F5" w:rsidP="007200F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99,8</w:t>
            </w:r>
          </w:p>
        </w:tc>
      </w:tr>
    </w:tbl>
    <w:p w14:paraId="63B90983" w14:textId="77777777" w:rsidR="00F3779E" w:rsidRPr="003F21C9" w:rsidRDefault="00F3779E" w:rsidP="00F3779E">
      <w:pPr>
        <w:ind w:firstLine="709"/>
        <w:jc w:val="both"/>
        <w:rPr>
          <w:color w:val="000000" w:themeColor="text1"/>
          <w:sz w:val="16"/>
          <w:szCs w:val="16"/>
        </w:rPr>
      </w:pPr>
    </w:p>
    <w:p w14:paraId="4CAEC96B" w14:textId="6A8D6919" w:rsidR="00F3779E" w:rsidRPr="00034FF9" w:rsidRDefault="00F3779E" w:rsidP="000D623A">
      <w:pPr>
        <w:ind w:right="-284"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 xml:space="preserve">Наибольший удельный вес в общем объеме расходов занимают расходы по разделу </w:t>
      </w:r>
      <w:r w:rsidR="002310E9" w:rsidRPr="00034FF9">
        <w:rPr>
          <w:color w:val="000000" w:themeColor="text1"/>
          <w:sz w:val="26"/>
          <w:szCs w:val="26"/>
        </w:rPr>
        <w:t>ж</w:t>
      </w:r>
      <w:r w:rsidR="00672900" w:rsidRPr="00034FF9">
        <w:rPr>
          <w:color w:val="000000" w:themeColor="text1"/>
          <w:sz w:val="26"/>
          <w:szCs w:val="26"/>
        </w:rPr>
        <w:t>илищно-коммунальное хозяйство</w:t>
      </w:r>
      <w:r w:rsidRPr="00034FF9">
        <w:rPr>
          <w:color w:val="000000" w:themeColor="text1"/>
          <w:sz w:val="26"/>
          <w:szCs w:val="26"/>
        </w:rPr>
        <w:t>, их доля по итогам исполнения бюджета за 20</w:t>
      </w:r>
      <w:r w:rsidR="00B73FEA" w:rsidRPr="00034FF9">
        <w:rPr>
          <w:color w:val="000000" w:themeColor="text1"/>
          <w:sz w:val="26"/>
          <w:szCs w:val="26"/>
        </w:rPr>
        <w:t>2</w:t>
      </w:r>
      <w:r w:rsidR="00BC47CD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 составила </w:t>
      </w:r>
      <w:r w:rsidR="00BC47CD">
        <w:rPr>
          <w:color w:val="000000" w:themeColor="text1"/>
          <w:sz w:val="26"/>
          <w:szCs w:val="26"/>
        </w:rPr>
        <w:t>54,7</w:t>
      </w:r>
      <w:r w:rsidRPr="00034FF9">
        <w:rPr>
          <w:color w:val="000000" w:themeColor="text1"/>
          <w:sz w:val="26"/>
          <w:szCs w:val="26"/>
        </w:rPr>
        <w:t>%, что в натуральном выражении</w:t>
      </w:r>
      <w:r w:rsidR="005675B1" w:rsidRPr="00034FF9">
        <w:rPr>
          <w:color w:val="000000" w:themeColor="text1"/>
          <w:sz w:val="26"/>
          <w:szCs w:val="26"/>
        </w:rPr>
        <w:t xml:space="preserve"> составляет </w:t>
      </w:r>
      <w:r w:rsidR="00BC47CD">
        <w:rPr>
          <w:color w:val="000000" w:themeColor="text1"/>
          <w:sz w:val="26"/>
          <w:szCs w:val="26"/>
        </w:rPr>
        <w:t xml:space="preserve">32 002,9 </w:t>
      </w:r>
      <w:r w:rsidRPr="00034FF9">
        <w:rPr>
          <w:color w:val="000000" w:themeColor="text1"/>
          <w:sz w:val="26"/>
          <w:szCs w:val="26"/>
        </w:rPr>
        <w:t>тыс.рублей.</w:t>
      </w:r>
      <w:r w:rsidR="005675B1" w:rsidRPr="00034FF9">
        <w:rPr>
          <w:color w:val="000000" w:themeColor="text1"/>
          <w:sz w:val="26"/>
          <w:szCs w:val="26"/>
        </w:rPr>
        <w:t xml:space="preserve"> </w:t>
      </w:r>
    </w:p>
    <w:p w14:paraId="6871FE1D" w14:textId="5C9CE867" w:rsidR="00F3779E" w:rsidRPr="00034FF9" w:rsidRDefault="00F3779E" w:rsidP="000D623A">
      <w:pPr>
        <w:ind w:right="-284"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Расходы на социальную сферу (образование, культура, кинематография, физическая культура и спорт)</w:t>
      </w:r>
      <w:r w:rsidR="00ED4097" w:rsidRPr="00034FF9">
        <w:rPr>
          <w:color w:val="000000" w:themeColor="text1"/>
          <w:sz w:val="26"/>
          <w:szCs w:val="26"/>
        </w:rPr>
        <w:t xml:space="preserve"> </w:t>
      </w:r>
      <w:r w:rsidRPr="00034FF9">
        <w:rPr>
          <w:color w:val="000000" w:themeColor="text1"/>
          <w:sz w:val="26"/>
          <w:szCs w:val="26"/>
        </w:rPr>
        <w:t>по итогам исполнения бюджета за 20</w:t>
      </w:r>
      <w:r w:rsidR="004B265A" w:rsidRPr="00034FF9">
        <w:rPr>
          <w:color w:val="000000" w:themeColor="text1"/>
          <w:sz w:val="26"/>
          <w:szCs w:val="26"/>
        </w:rPr>
        <w:t>2</w:t>
      </w:r>
      <w:r w:rsidR="00BC47CD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 составили </w:t>
      </w:r>
      <w:r w:rsidR="00BC47CD">
        <w:rPr>
          <w:color w:val="000000" w:themeColor="text1"/>
          <w:sz w:val="26"/>
          <w:szCs w:val="26"/>
        </w:rPr>
        <w:t>11 576,5</w:t>
      </w:r>
      <w:r w:rsidR="00CE35CA" w:rsidRPr="00034FF9">
        <w:rPr>
          <w:color w:val="000000" w:themeColor="text1"/>
          <w:sz w:val="26"/>
          <w:szCs w:val="26"/>
        </w:rPr>
        <w:t xml:space="preserve"> </w:t>
      </w:r>
      <w:r w:rsidRPr="00034FF9">
        <w:rPr>
          <w:color w:val="000000" w:themeColor="text1"/>
          <w:sz w:val="26"/>
          <w:szCs w:val="26"/>
        </w:rPr>
        <w:t xml:space="preserve">тыс.рублей, или </w:t>
      </w:r>
      <w:r w:rsidR="00C45A63">
        <w:rPr>
          <w:color w:val="000000" w:themeColor="text1"/>
          <w:sz w:val="26"/>
          <w:szCs w:val="26"/>
        </w:rPr>
        <w:t>1</w:t>
      </w:r>
      <w:r w:rsidR="00BC47CD">
        <w:rPr>
          <w:color w:val="000000" w:themeColor="text1"/>
          <w:sz w:val="26"/>
          <w:szCs w:val="26"/>
        </w:rPr>
        <w:t>9,8</w:t>
      </w:r>
      <w:r w:rsidRPr="00034FF9">
        <w:rPr>
          <w:color w:val="000000" w:themeColor="text1"/>
          <w:sz w:val="26"/>
          <w:szCs w:val="26"/>
        </w:rPr>
        <w:t>%</w:t>
      </w:r>
      <w:r w:rsidR="00102013" w:rsidRPr="00034FF9">
        <w:rPr>
          <w:color w:val="000000" w:themeColor="text1"/>
          <w:sz w:val="26"/>
          <w:szCs w:val="26"/>
        </w:rPr>
        <w:t xml:space="preserve"> </w:t>
      </w:r>
      <w:r w:rsidRPr="00034FF9">
        <w:rPr>
          <w:color w:val="000000" w:themeColor="text1"/>
          <w:sz w:val="26"/>
          <w:szCs w:val="26"/>
        </w:rPr>
        <w:t>от общег</w:t>
      </w:r>
      <w:r w:rsidR="00D23333" w:rsidRPr="00034FF9">
        <w:rPr>
          <w:color w:val="000000" w:themeColor="text1"/>
          <w:sz w:val="26"/>
          <w:szCs w:val="26"/>
        </w:rPr>
        <w:t>о объема расходов. П</w:t>
      </w:r>
      <w:r w:rsidRPr="00034FF9">
        <w:rPr>
          <w:color w:val="000000" w:themeColor="text1"/>
          <w:sz w:val="26"/>
          <w:szCs w:val="26"/>
        </w:rPr>
        <w:t>о сравнению</w:t>
      </w:r>
      <w:r w:rsidR="006B6B8F" w:rsidRPr="00034FF9">
        <w:rPr>
          <w:color w:val="000000" w:themeColor="text1"/>
          <w:sz w:val="26"/>
          <w:szCs w:val="26"/>
        </w:rPr>
        <w:t xml:space="preserve"> с предыдущим 20</w:t>
      </w:r>
      <w:r w:rsidR="003017D1" w:rsidRPr="00034FF9">
        <w:rPr>
          <w:color w:val="000000" w:themeColor="text1"/>
          <w:sz w:val="26"/>
          <w:szCs w:val="26"/>
        </w:rPr>
        <w:t>2</w:t>
      </w:r>
      <w:r w:rsidR="003B00DC">
        <w:rPr>
          <w:color w:val="000000" w:themeColor="text1"/>
          <w:sz w:val="26"/>
          <w:szCs w:val="26"/>
        </w:rPr>
        <w:t>4</w:t>
      </w:r>
      <w:r w:rsidRPr="00034FF9">
        <w:rPr>
          <w:color w:val="000000" w:themeColor="text1"/>
          <w:sz w:val="26"/>
          <w:szCs w:val="26"/>
        </w:rPr>
        <w:t xml:space="preserve"> годом расходы </w:t>
      </w:r>
      <w:r w:rsidR="00F70C8B" w:rsidRPr="00034FF9">
        <w:rPr>
          <w:color w:val="000000" w:themeColor="text1"/>
          <w:sz w:val="26"/>
          <w:szCs w:val="26"/>
        </w:rPr>
        <w:t>у</w:t>
      </w:r>
      <w:r w:rsidR="001D1436" w:rsidRPr="00034FF9">
        <w:rPr>
          <w:color w:val="000000" w:themeColor="text1"/>
          <w:sz w:val="26"/>
          <w:szCs w:val="26"/>
        </w:rPr>
        <w:t>величил</w:t>
      </w:r>
      <w:r w:rsidR="002310E9" w:rsidRPr="00034FF9">
        <w:rPr>
          <w:color w:val="000000" w:themeColor="text1"/>
          <w:sz w:val="26"/>
          <w:szCs w:val="26"/>
        </w:rPr>
        <w:t>ись</w:t>
      </w:r>
      <w:r w:rsidR="003017D1" w:rsidRPr="00034FF9">
        <w:rPr>
          <w:color w:val="000000" w:themeColor="text1"/>
          <w:sz w:val="26"/>
          <w:szCs w:val="26"/>
        </w:rPr>
        <w:t xml:space="preserve"> </w:t>
      </w:r>
      <w:r w:rsidRPr="00034FF9">
        <w:rPr>
          <w:color w:val="000000" w:themeColor="text1"/>
          <w:sz w:val="26"/>
          <w:szCs w:val="26"/>
        </w:rPr>
        <w:t>на</w:t>
      </w:r>
      <w:r w:rsidR="00ED4097" w:rsidRPr="00034FF9">
        <w:rPr>
          <w:color w:val="000000" w:themeColor="text1"/>
          <w:sz w:val="26"/>
          <w:szCs w:val="26"/>
        </w:rPr>
        <w:t xml:space="preserve"> </w:t>
      </w:r>
      <w:r w:rsidR="003B00DC">
        <w:rPr>
          <w:color w:val="000000" w:themeColor="text1"/>
          <w:sz w:val="26"/>
          <w:szCs w:val="26"/>
        </w:rPr>
        <w:t>5 497,7</w:t>
      </w:r>
      <w:r w:rsidRPr="00034FF9">
        <w:rPr>
          <w:color w:val="000000" w:themeColor="text1"/>
          <w:sz w:val="26"/>
          <w:szCs w:val="26"/>
        </w:rPr>
        <w:t xml:space="preserve"> тыс.</w:t>
      </w:r>
      <w:r w:rsidR="00ED4097" w:rsidRPr="00034FF9">
        <w:rPr>
          <w:color w:val="000000" w:themeColor="text1"/>
          <w:sz w:val="26"/>
          <w:szCs w:val="26"/>
        </w:rPr>
        <w:t xml:space="preserve"> </w:t>
      </w:r>
      <w:r w:rsidRPr="00034FF9">
        <w:rPr>
          <w:color w:val="000000" w:themeColor="text1"/>
          <w:sz w:val="26"/>
          <w:szCs w:val="26"/>
        </w:rPr>
        <w:t xml:space="preserve">рублей. </w:t>
      </w:r>
    </w:p>
    <w:p w14:paraId="782E7C1E" w14:textId="1FA0F928" w:rsidR="00F3779E" w:rsidRPr="00034FF9" w:rsidRDefault="00F3779E" w:rsidP="000D623A">
      <w:pPr>
        <w:ind w:right="-284"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 xml:space="preserve">Остальные </w:t>
      </w:r>
      <w:r w:rsidR="003B00DC">
        <w:rPr>
          <w:color w:val="000000" w:themeColor="text1"/>
          <w:sz w:val="26"/>
          <w:szCs w:val="26"/>
        </w:rPr>
        <w:t>25,5</w:t>
      </w:r>
      <w:r w:rsidR="003017D1" w:rsidRPr="00034FF9">
        <w:rPr>
          <w:color w:val="000000" w:themeColor="text1"/>
          <w:sz w:val="26"/>
          <w:szCs w:val="26"/>
        </w:rPr>
        <w:t>%</w:t>
      </w:r>
      <w:r w:rsidRPr="00034FF9">
        <w:rPr>
          <w:color w:val="000000" w:themeColor="text1"/>
          <w:sz w:val="26"/>
          <w:szCs w:val="26"/>
        </w:rPr>
        <w:t xml:space="preserve"> распределены по следующим разделам:</w:t>
      </w:r>
      <w:r w:rsidR="003017D1" w:rsidRPr="00034FF9">
        <w:rPr>
          <w:color w:val="000000" w:themeColor="text1"/>
          <w:sz w:val="26"/>
          <w:szCs w:val="26"/>
        </w:rPr>
        <w:t xml:space="preserve"> общегосударственные вопросы – </w:t>
      </w:r>
      <w:r w:rsidR="00C45A63">
        <w:rPr>
          <w:color w:val="000000" w:themeColor="text1"/>
          <w:sz w:val="26"/>
          <w:szCs w:val="26"/>
        </w:rPr>
        <w:t>2</w:t>
      </w:r>
      <w:r w:rsidR="003B00DC">
        <w:rPr>
          <w:color w:val="000000" w:themeColor="text1"/>
          <w:sz w:val="26"/>
          <w:szCs w:val="26"/>
        </w:rPr>
        <w:t>1,8</w:t>
      </w:r>
      <w:r w:rsidR="003017D1" w:rsidRPr="00034FF9">
        <w:rPr>
          <w:color w:val="000000" w:themeColor="text1"/>
          <w:sz w:val="26"/>
          <w:szCs w:val="26"/>
        </w:rPr>
        <w:t xml:space="preserve">%; </w:t>
      </w:r>
      <w:r w:rsidRPr="00034FF9">
        <w:rPr>
          <w:color w:val="000000" w:themeColor="text1"/>
          <w:sz w:val="26"/>
          <w:szCs w:val="26"/>
        </w:rPr>
        <w:t xml:space="preserve">национальная оборона – </w:t>
      </w:r>
      <w:r w:rsidR="006A5DD4" w:rsidRPr="00034FF9">
        <w:rPr>
          <w:color w:val="000000" w:themeColor="text1"/>
          <w:sz w:val="26"/>
          <w:szCs w:val="26"/>
        </w:rPr>
        <w:t>0</w:t>
      </w:r>
      <w:r w:rsidRPr="00034FF9">
        <w:rPr>
          <w:color w:val="000000" w:themeColor="text1"/>
          <w:sz w:val="26"/>
          <w:szCs w:val="26"/>
        </w:rPr>
        <w:t>,</w:t>
      </w:r>
      <w:r w:rsidR="004D5C18" w:rsidRPr="00034FF9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%; национальная безопасность и правоохранительная деятельность – </w:t>
      </w:r>
      <w:r w:rsidR="00D763AA" w:rsidRPr="00034FF9">
        <w:rPr>
          <w:color w:val="000000" w:themeColor="text1"/>
          <w:sz w:val="26"/>
          <w:szCs w:val="26"/>
        </w:rPr>
        <w:t>0</w:t>
      </w:r>
      <w:r w:rsidRPr="00034FF9">
        <w:rPr>
          <w:color w:val="000000" w:themeColor="text1"/>
          <w:sz w:val="26"/>
          <w:szCs w:val="26"/>
        </w:rPr>
        <w:t>,</w:t>
      </w:r>
      <w:r w:rsidR="003B00DC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%; национальная экономика – </w:t>
      </w:r>
      <w:r w:rsidR="003B00DC">
        <w:rPr>
          <w:color w:val="000000" w:themeColor="text1"/>
          <w:sz w:val="26"/>
          <w:szCs w:val="26"/>
        </w:rPr>
        <w:t>2,7</w:t>
      </w:r>
      <w:r w:rsidR="000D35D1" w:rsidRPr="00034FF9">
        <w:rPr>
          <w:color w:val="000000" w:themeColor="text1"/>
          <w:sz w:val="26"/>
          <w:szCs w:val="26"/>
        </w:rPr>
        <w:t>%</w:t>
      </w:r>
      <w:r w:rsidRPr="00034FF9">
        <w:rPr>
          <w:color w:val="000000" w:themeColor="text1"/>
          <w:sz w:val="26"/>
          <w:szCs w:val="26"/>
        </w:rPr>
        <w:t>.</w:t>
      </w:r>
    </w:p>
    <w:p w14:paraId="2A5C8615" w14:textId="113439C4" w:rsidR="00D0094B" w:rsidRPr="00034FF9" w:rsidRDefault="00555185" w:rsidP="000D623A">
      <w:pPr>
        <w:ind w:right="-284"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Исполнение в размере 100% достигнуто по разделам: национальная оборона, национальная безопасность и правоохранительная деятельность,</w:t>
      </w:r>
      <w:r w:rsidR="003B00DC">
        <w:rPr>
          <w:color w:val="000000" w:themeColor="text1"/>
          <w:sz w:val="26"/>
          <w:szCs w:val="26"/>
        </w:rPr>
        <w:t xml:space="preserve"> национальная экономика,</w:t>
      </w:r>
      <w:r w:rsidR="003850AE" w:rsidRPr="00034FF9">
        <w:rPr>
          <w:color w:val="000000" w:themeColor="text1"/>
          <w:sz w:val="26"/>
          <w:szCs w:val="26"/>
        </w:rPr>
        <w:t xml:space="preserve"> образование,</w:t>
      </w:r>
      <w:r w:rsidRPr="00034FF9">
        <w:rPr>
          <w:color w:val="000000" w:themeColor="text1"/>
          <w:sz w:val="26"/>
          <w:szCs w:val="26"/>
        </w:rPr>
        <w:t xml:space="preserve"> культура, кинематография</w:t>
      </w:r>
      <w:r w:rsidR="003B00DC">
        <w:rPr>
          <w:color w:val="000000" w:themeColor="text1"/>
          <w:sz w:val="26"/>
          <w:szCs w:val="26"/>
        </w:rPr>
        <w:t>, физическая культура и спорт.</w:t>
      </w:r>
    </w:p>
    <w:p w14:paraId="3A909EC8" w14:textId="611C2E97" w:rsidR="00F3779E" w:rsidRPr="00034FF9" w:rsidRDefault="00364BAE" w:rsidP="00C74EC6">
      <w:pPr>
        <w:ind w:right="-284"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lastRenderedPageBreak/>
        <w:t>Исполнение по</w:t>
      </w:r>
      <w:r w:rsidR="00D0094B" w:rsidRPr="00034FF9">
        <w:rPr>
          <w:color w:val="000000" w:themeColor="text1"/>
          <w:sz w:val="26"/>
          <w:szCs w:val="26"/>
        </w:rPr>
        <w:t xml:space="preserve"> разделу</w:t>
      </w:r>
      <w:r w:rsidR="00C74EC6" w:rsidRPr="00034FF9">
        <w:rPr>
          <w:color w:val="000000" w:themeColor="text1"/>
          <w:sz w:val="26"/>
          <w:szCs w:val="26"/>
        </w:rPr>
        <w:t xml:space="preserve"> жилищно-коммунальное хозяйство </w:t>
      </w:r>
      <w:r w:rsidR="00C45A63">
        <w:rPr>
          <w:color w:val="000000" w:themeColor="text1"/>
          <w:sz w:val="26"/>
          <w:szCs w:val="26"/>
        </w:rPr>
        <w:t>–</w:t>
      </w:r>
      <w:r w:rsidR="00C74EC6" w:rsidRPr="00034FF9">
        <w:rPr>
          <w:color w:val="000000" w:themeColor="text1"/>
          <w:sz w:val="26"/>
          <w:szCs w:val="26"/>
        </w:rPr>
        <w:t xml:space="preserve"> </w:t>
      </w:r>
      <w:r w:rsidR="003B00DC">
        <w:rPr>
          <w:color w:val="000000" w:themeColor="text1"/>
          <w:sz w:val="26"/>
          <w:szCs w:val="26"/>
        </w:rPr>
        <w:t>99,8</w:t>
      </w:r>
      <w:r w:rsidR="00C74EC6" w:rsidRPr="00034FF9">
        <w:rPr>
          <w:color w:val="000000" w:themeColor="text1"/>
          <w:sz w:val="26"/>
          <w:szCs w:val="26"/>
        </w:rPr>
        <w:t xml:space="preserve">%; </w:t>
      </w:r>
      <w:r w:rsidR="00192774" w:rsidRPr="00034FF9">
        <w:rPr>
          <w:color w:val="000000" w:themeColor="text1"/>
          <w:sz w:val="26"/>
          <w:szCs w:val="26"/>
        </w:rPr>
        <w:t>общегосударственные вопросы - 9</w:t>
      </w:r>
      <w:r w:rsidR="00CA25CA" w:rsidRPr="00034FF9">
        <w:rPr>
          <w:color w:val="000000" w:themeColor="text1"/>
          <w:sz w:val="26"/>
          <w:szCs w:val="26"/>
        </w:rPr>
        <w:t>9</w:t>
      </w:r>
      <w:r w:rsidR="00192774" w:rsidRPr="00034FF9">
        <w:rPr>
          <w:color w:val="000000" w:themeColor="text1"/>
          <w:sz w:val="26"/>
          <w:szCs w:val="26"/>
        </w:rPr>
        <w:t>,</w:t>
      </w:r>
      <w:r w:rsidR="003B00DC">
        <w:rPr>
          <w:color w:val="000000" w:themeColor="text1"/>
          <w:sz w:val="26"/>
          <w:szCs w:val="26"/>
        </w:rPr>
        <w:t>3</w:t>
      </w:r>
      <w:r w:rsidR="00192774" w:rsidRPr="00034FF9">
        <w:rPr>
          <w:color w:val="000000" w:themeColor="text1"/>
          <w:sz w:val="26"/>
          <w:szCs w:val="26"/>
        </w:rPr>
        <w:t>%</w:t>
      </w:r>
      <w:r w:rsidR="003B00DC">
        <w:rPr>
          <w:color w:val="000000" w:themeColor="text1"/>
          <w:sz w:val="26"/>
          <w:szCs w:val="26"/>
        </w:rPr>
        <w:t>.</w:t>
      </w:r>
    </w:p>
    <w:p w14:paraId="781D4585" w14:textId="40586073" w:rsidR="00DE5400" w:rsidRPr="00034FF9" w:rsidRDefault="0021362E" w:rsidP="004250F7">
      <w:pPr>
        <w:ind w:right="-284" w:firstLine="709"/>
        <w:jc w:val="both"/>
        <w:rPr>
          <w:color w:val="000000" w:themeColor="text1"/>
          <w:sz w:val="26"/>
          <w:szCs w:val="26"/>
        </w:rPr>
      </w:pPr>
      <w:r w:rsidRPr="00034FF9">
        <w:rPr>
          <w:color w:val="000000" w:themeColor="text1"/>
          <w:sz w:val="26"/>
          <w:szCs w:val="26"/>
        </w:rPr>
        <w:t>В соответствии с требованиями п.</w:t>
      </w:r>
      <w:r w:rsidR="00276023" w:rsidRPr="00034FF9">
        <w:rPr>
          <w:color w:val="000000" w:themeColor="text1"/>
          <w:sz w:val="26"/>
          <w:szCs w:val="26"/>
        </w:rPr>
        <w:t xml:space="preserve"> </w:t>
      </w:r>
      <w:r w:rsidRPr="00034FF9">
        <w:rPr>
          <w:color w:val="000000" w:themeColor="text1"/>
          <w:sz w:val="26"/>
          <w:szCs w:val="26"/>
        </w:rPr>
        <w:t>3 ст. 81 БК РФ в составе расходов бюджета на 202</w:t>
      </w:r>
      <w:r w:rsidR="00D91D44">
        <w:rPr>
          <w:color w:val="000000" w:themeColor="text1"/>
          <w:sz w:val="26"/>
          <w:szCs w:val="26"/>
        </w:rPr>
        <w:t>5</w:t>
      </w:r>
      <w:r w:rsidRPr="00034FF9">
        <w:rPr>
          <w:color w:val="000000" w:themeColor="text1"/>
          <w:sz w:val="26"/>
          <w:szCs w:val="26"/>
        </w:rPr>
        <w:t xml:space="preserve"> год</w:t>
      </w:r>
      <w:r w:rsidR="00D90923" w:rsidRPr="00034FF9">
        <w:rPr>
          <w:color w:val="000000" w:themeColor="text1"/>
          <w:sz w:val="26"/>
          <w:szCs w:val="26"/>
        </w:rPr>
        <w:t xml:space="preserve"> решением о бюджете</w:t>
      </w:r>
      <w:r w:rsidR="00276023" w:rsidRPr="00034FF9">
        <w:rPr>
          <w:color w:val="000000" w:themeColor="text1"/>
          <w:sz w:val="26"/>
          <w:szCs w:val="26"/>
        </w:rPr>
        <w:t xml:space="preserve"> от </w:t>
      </w:r>
      <w:r w:rsidR="001E2B31">
        <w:rPr>
          <w:color w:val="000000" w:themeColor="text1"/>
          <w:sz w:val="26"/>
          <w:szCs w:val="26"/>
        </w:rPr>
        <w:t>14.12.2024</w:t>
      </w:r>
      <w:r w:rsidR="00D75A64">
        <w:rPr>
          <w:color w:val="000000" w:themeColor="text1"/>
          <w:sz w:val="26"/>
          <w:szCs w:val="26"/>
        </w:rPr>
        <w:t xml:space="preserve"> № </w:t>
      </w:r>
      <w:r w:rsidR="001E2B31">
        <w:rPr>
          <w:color w:val="000000" w:themeColor="text1"/>
          <w:sz w:val="26"/>
          <w:szCs w:val="26"/>
        </w:rPr>
        <w:t>40</w:t>
      </w:r>
      <w:r w:rsidR="00276023" w:rsidRPr="00034FF9">
        <w:rPr>
          <w:color w:val="000000" w:themeColor="text1"/>
          <w:sz w:val="26"/>
          <w:szCs w:val="26"/>
        </w:rPr>
        <w:t xml:space="preserve"> </w:t>
      </w:r>
      <w:r w:rsidR="00D90923" w:rsidRPr="00034FF9">
        <w:rPr>
          <w:color w:val="000000" w:themeColor="text1"/>
          <w:sz w:val="26"/>
          <w:szCs w:val="26"/>
        </w:rPr>
        <w:t>в первоначальной</w:t>
      </w:r>
      <w:r w:rsidR="00276023" w:rsidRPr="00034FF9">
        <w:rPr>
          <w:color w:val="000000" w:themeColor="text1"/>
          <w:sz w:val="26"/>
          <w:szCs w:val="26"/>
        </w:rPr>
        <w:t xml:space="preserve"> </w:t>
      </w:r>
      <w:r w:rsidR="00D90923" w:rsidRPr="00034FF9">
        <w:rPr>
          <w:color w:val="000000" w:themeColor="text1"/>
          <w:sz w:val="26"/>
          <w:szCs w:val="26"/>
        </w:rPr>
        <w:t>редакции</w:t>
      </w:r>
      <w:r w:rsidR="00276023" w:rsidRPr="00034FF9">
        <w:rPr>
          <w:color w:val="000000" w:themeColor="text1"/>
          <w:sz w:val="26"/>
          <w:szCs w:val="26"/>
        </w:rPr>
        <w:t xml:space="preserve"> </w:t>
      </w:r>
      <w:r w:rsidRPr="00034FF9">
        <w:rPr>
          <w:color w:val="000000" w:themeColor="text1"/>
          <w:sz w:val="26"/>
          <w:szCs w:val="26"/>
        </w:rPr>
        <w:t xml:space="preserve">утверждался резервный фонд в сумме </w:t>
      </w:r>
      <w:r w:rsidRPr="001E2B31">
        <w:rPr>
          <w:sz w:val="26"/>
          <w:szCs w:val="26"/>
        </w:rPr>
        <w:t>100,0</w:t>
      </w:r>
      <w:r w:rsidRPr="00034FF9">
        <w:rPr>
          <w:color w:val="000000" w:themeColor="text1"/>
          <w:sz w:val="26"/>
          <w:szCs w:val="26"/>
        </w:rPr>
        <w:t xml:space="preserve"> тыс.рублей. </w:t>
      </w:r>
      <w:r w:rsidR="000032AA" w:rsidRPr="00034FF9">
        <w:rPr>
          <w:color w:val="000000" w:themeColor="text1"/>
          <w:sz w:val="26"/>
          <w:szCs w:val="26"/>
        </w:rPr>
        <w:t xml:space="preserve">По </w:t>
      </w:r>
      <w:r w:rsidR="00C27E9B" w:rsidRPr="00034FF9">
        <w:rPr>
          <w:color w:val="000000" w:themeColor="text1"/>
          <w:sz w:val="26"/>
          <w:szCs w:val="26"/>
        </w:rPr>
        <w:t>данным пояснительной</w:t>
      </w:r>
      <w:r w:rsidR="00DE5400" w:rsidRPr="00034FF9">
        <w:rPr>
          <w:color w:val="000000" w:themeColor="text1"/>
          <w:sz w:val="26"/>
          <w:szCs w:val="26"/>
        </w:rPr>
        <w:t xml:space="preserve"> записк</w:t>
      </w:r>
      <w:r w:rsidR="000032AA" w:rsidRPr="00034FF9">
        <w:rPr>
          <w:color w:val="000000" w:themeColor="text1"/>
          <w:sz w:val="26"/>
          <w:szCs w:val="26"/>
        </w:rPr>
        <w:t>и</w:t>
      </w:r>
      <w:r w:rsidR="00DE5400" w:rsidRPr="00034FF9">
        <w:rPr>
          <w:color w:val="000000" w:themeColor="text1"/>
          <w:sz w:val="26"/>
          <w:szCs w:val="26"/>
        </w:rPr>
        <w:t xml:space="preserve"> расходы из резервного фонда в 202</w:t>
      </w:r>
      <w:r w:rsidR="001E2B31">
        <w:rPr>
          <w:color w:val="000000" w:themeColor="text1"/>
          <w:sz w:val="26"/>
          <w:szCs w:val="26"/>
        </w:rPr>
        <w:t>5</w:t>
      </w:r>
      <w:r w:rsidR="00DE5400" w:rsidRPr="00034FF9">
        <w:rPr>
          <w:color w:val="000000" w:themeColor="text1"/>
          <w:sz w:val="26"/>
          <w:szCs w:val="26"/>
        </w:rPr>
        <w:t xml:space="preserve"> году</w:t>
      </w:r>
      <w:r w:rsidR="000032AA" w:rsidRPr="00034FF9">
        <w:rPr>
          <w:color w:val="000000" w:themeColor="text1"/>
          <w:sz w:val="26"/>
          <w:szCs w:val="26"/>
        </w:rPr>
        <w:t xml:space="preserve"> </w:t>
      </w:r>
      <w:r w:rsidR="0053310D" w:rsidRPr="00034FF9">
        <w:rPr>
          <w:color w:val="000000" w:themeColor="text1"/>
          <w:sz w:val="26"/>
          <w:szCs w:val="26"/>
        </w:rPr>
        <w:t>А</w:t>
      </w:r>
      <w:r w:rsidR="000032AA" w:rsidRPr="00034FF9">
        <w:rPr>
          <w:color w:val="000000" w:themeColor="text1"/>
          <w:sz w:val="26"/>
          <w:szCs w:val="26"/>
        </w:rPr>
        <w:t>дминистрацией</w:t>
      </w:r>
      <w:r w:rsidR="0053310D" w:rsidRPr="00034FF9">
        <w:rPr>
          <w:color w:val="000000" w:themeColor="text1"/>
          <w:sz w:val="26"/>
          <w:szCs w:val="26"/>
        </w:rPr>
        <w:t xml:space="preserve"> Инкинского сельского</w:t>
      </w:r>
      <w:r w:rsidR="000032AA" w:rsidRPr="00034FF9">
        <w:rPr>
          <w:color w:val="000000" w:themeColor="text1"/>
          <w:sz w:val="26"/>
          <w:szCs w:val="26"/>
        </w:rPr>
        <w:t xml:space="preserve"> поселения</w:t>
      </w:r>
      <w:r w:rsidR="00DE5400" w:rsidRPr="00034FF9">
        <w:rPr>
          <w:color w:val="000000" w:themeColor="text1"/>
          <w:sz w:val="26"/>
          <w:szCs w:val="26"/>
        </w:rPr>
        <w:t xml:space="preserve"> не производились.</w:t>
      </w:r>
    </w:p>
    <w:p w14:paraId="524883AD" w14:textId="77777777" w:rsidR="001262EA" w:rsidRPr="00332952" w:rsidRDefault="001262EA" w:rsidP="006428D6">
      <w:pPr>
        <w:ind w:firstLine="709"/>
        <w:jc w:val="both"/>
        <w:rPr>
          <w:color w:val="000000" w:themeColor="text1"/>
          <w:sz w:val="16"/>
          <w:szCs w:val="16"/>
          <w:lang w:val="x-none"/>
        </w:rPr>
      </w:pPr>
    </w:p>
    <w:p w14:paraId="3E185158" w14:textId="55C19D2B" w:rsidR="009A1061" w:rsidRPr="00034FF9" w:rsidRDefault="009A1061" w:rsidP="006025F8">
      <w:pPr>
        <w:suppressAutoHyphens/>
        <w:jc w:val="center"/>
        <w:rPr>
          <w:b/>
          <w:sz w:val="26"/>
          <w:szCs w:val="26"/>
        </w:rPr>
      </w:pPr>
      <w:r w:rsidRPr="00034FF9">
        <w:rPr>
          <w:b/>
          <w:sz w:val="26"/>
          <w:szCs w:val="26"/>
        </w:rPr>
        <w:t>Вывод</w:t>
      </w:r>
      <w:r w:rsidR="00291208" w:rsidRPr="00034FF9">
        <w:rPr>
          <w:b/>
          <w:sz w:val="26"/>
          <w:szCs w:val="26"/>
        </w:rPr>
        <w:t>ы</w:t>
      </w:r>
      <w:r w:rsidR="006025F8">
        <w:rPr>
          <w:b/>
          <w:sz w:val="26"/>
          <w:szCs w:val="26"/>
        </w:rPr>
        <w:t xml:space="preserve"> и предложения</w:t>
      </w:r>
      <w:r w:rsidRPr="00034FF9">
        <w:rPr>
          <w:b/>
          <w:sz w:val="26"/>
          <w:szCs w:val="26"/>
        </w:rPr>
        <w:t>:</w:t>
      </w:r>
    </w:p>
    <w:p w14:paraId="45F57370" w14:textId="77777777" w:rsidR="00291208" w:rsidRPr="006025F8" w:rsidRDefault="00291208" w:rsidP="009A1061">
      <w:pPr>
        <w:jc w:val="center"/>
        <w:rPr>
          <w:sz w:val="16"/>
          <w:szCs w:val="16"/>
        </w:rPr>
      </w:pPr>
    </w:p>
    <w:p w14:paraId="76D3DC64" w14:textId="60DAFBBA" w:rsidR="00F319B6" w:rsidRPr="005B034C" w:rsidRDefault="00F319B6" w:rsidP="00F319B6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5B034C">
        <w:rPr>
          <w:bCs/>
          <w:color w:val="000000" w:themeColor="text1"/>
          <w:sz w:val="26"/>
          <w:szCs w:val="26"/>
        </w:rPr>
        <w:t>1. Счетная палата Колпашевского района отмечает, что при представлении документов для проведения внешней проверки годового отчета об исполнении бюджета муниципального образования «</w:t>
      </w:r>
      <w:r w:rsidR="00D17714">
        <w:rPr>
          <w:bCs/>
          <w:color w:val="000000" w:themeColor="text1"/>
          <w:sz w:val="26"/>
          <w:szCs w:val="26"/>
        </w:rPr>
        <w:t>Инкинское сельское</w:t>
      </w:r>
      <w:r w:rsidRPr="005B034C">
        <w:rPr>
          <w:bCs/>
          <w:color w:val="000000" w:themeColor="text1"/>
          <w:sz w:val="26"/>
          <w:szCs w:val="26"/>
        </w:rPr>
        <w:t xml:space="preserve"> поселение» соблюдены требования Бюджетного кодекса Российской Федерации и решения Совета </w:t>
      </w:r>
      <w:r w:rsidR="00D17714">
        <w:rPr>
          <w:bCs/>
          <w:color w:val="000000" w:themeColor="text1"/>
          <w:sz w:val="26"/>
          <w:szCs w:val="26"/>
        </w:rPr>
        <w:t xml:space="preserve">Инкинского сельского </w:t>
      </w:r>
      <w:r w:rsidRPr="005B034C">
        <w:rPr>
          <w:bCs/>
          <w:color w:val="000000" w:themeColor="text1"/>
          <w:sz w:val="26"/>
          <w:szCs w:val="26"/>
        </w:rPr>
        <w:t>поселения «Об утверждении положения о бюджетном процессе в муниципальном образовании «</w:t>
      </w:r>
      <w:r w:rsidR="00D17714">
        <w:rPr>
          <w:bCs/>
          <w:color w:val="000000" w:themeColor="text1"/>
          <w:sz w:val="26"/>
          <w:szCs w:val="26"/>
        </w:rPr>
        <w:t xml:space="preserve">Инкинское сельское </w:t>
      </w:r>
      <w:r w:rsidRPr="005B034C">
        <w:rPr>
          <w:bCs/>
          <w:color w:val="000000" w:themeColor="text1"/>
          <w:sz w:val="26"/>
          <w:szCs w:val="26"/>
        </w:rPr>
        <w:t xml:space="preserve">поселение».    </w:t>
      </w:r>
    </w:p>
    <w:p w14:paraId="1E95ADBF" w14:textId="14163F44" w:rsidR="001F1DC6" w:rsidRDefault="00F319B6" w:rsidP="00F319B6">
      <w:pPr>
        <w:ind w:firstLine="709"/>
        <w:jc w:val="both"/>
        <w:rPr>
          <w:bCs/>
          <w:sz w:val="26"/>
          <w:szCs w:val="26"/>
        </w:rPr>
      </w:pPr>
      <w:r w:rsidRPr="005B034C">
        <w:rPr>
          <w:bCs/>
          <w:sz w:val="26"/>
          <w:szCs w:val="26"/>
        </w:rPr>
        <w:t xml:space="preserve">2. </w:t>
      </w:r>
      <w:r w:rsidR="00CF16A3">
        <w:rPr>
          <w:bCs/>
          <w:sz w:val="26"/>
          <w:szCs w:val="26"/>
        </w:rPr>
        <w:t xml:space="preserve">Проект решения Совета Инкинского сельского поселения предусматривает утверждение </w:t>
      </w:r>
      <w:r w:rsidRPr="005B034C">
        <w:rPr>
          <w:bCs/>
          <w:sz w:val="26"/>
          <w:szCs w:val="26"/>
        </w:rPr>
        <w:t>отчета об исполнении бюджета</w:t>
      </w:r>
      <w:r w:rsidR="00CF16A3">
        <w:rPr>
          <w:bCs/>
          <w:sz w:val="26"/>
          <w:szCs w:val="26"/>
        </w:rPr>
        <w:t xml:space="preserve"> муниципального образования «</w:t>
      </w:r>
      <w:r w:rsidR="00D17714">
        <w:rPr>
          <w:bCs/>
          <w:sz w:val="26"/>
          <w:szCs w:val="26"/>
        </w:rPr>
        <w:t>Инкинско</w:t>
      </w:r>
      <w:r w:rsidR="00CF16A3">
        <w:rPr>
          <w:bCs/>
          <w:sz w:val="26"/>
          <w:szCs w:val="26"/>
        </w:rPr>
        <w:t>е</w:t>
      </w:r>
      <w:r w:rsidR="00D17714">
        <w:rPr>
          <w:bCs/>
          <w:sz w:val="26"/>
          <w:szCs w:val="26"/>
        </w:rPr>
        <w:t xml:space="preserve"> сельско</w:t>
      </w:r>
      <w:r w:rsidR="00CF16A3">
        <w:rPr>
          <w:bCs/>
          <w:sz w:val="26"/>
          <w:szCs w:val="26"/>
        </w:rPr>
        <w:t>е</w:t>
      </w:r>
      <w:r w:rsidR="00D17714">
        <w:rPr>
          <w:bCs/>
          <w:sz w:val="26"/>
          <w:szCs w:val="26"/>
        </w:rPr>
        <w:t xml:space="preserve"> </w:t>
      </w:r>
      <w:r w:rsidRPr="005B034C">
        <w:rPr>
          <w:bCs/>
          <w:sz w:val="26"/>
          <w:szCs w:val="26"/>
        </w:rPr>
        <w:t>поселени</w:t>
      </w:r>
      <w:r w:rsidR="00CF16A3">
        <w:rPr>
          <w:bCs/>
          <w:sz w:val="26"/>
          <w:szCs w:val="26"/>
        </w:rPr>
        <w:t>е»</w:t>
      </w:r>
      <w:r w:rsidRPr="005B034C">
        <w:rPr>
          <w:bCs/>
          <w:sz w:val="26"/>
          <w:szCs w:val="26"/>
        </w:rPr>
        <w:t xml:space="preserve"> за 202</w:t>
      </w:r>
      <w:r w:rsidR="001E2B31">
        <w:rPr>
          <w:bCs/>
          <w:sz w:val="26"/>
          <w:szCs w:val="26"/>
        </w:rPr>
        <w:t>5</w:t>
      </w:r>
      <w:r w:rsidRPr="005B034C">
        <w:rPr>
          <w:bCs/>
          <w:sz w:val="26"/>
          <w:szCs w:val="26"/>
        </w:rPr>
        <w:t xml:space="preserve"> год</w:t>
      </w:r>
      <w:r w:rsidR="00CF16A3">
        <w:rPr>
          <w:bCs/>
          <w:sz w:val="26"/>
          <w:szCs w:val="26"/>
        </w:rPr>
        <w:t xml:space="preserve"> с указанием общего объема </w:t>
      </w:r>
      <w:r w:rsidRPr="005B034C">
        <w:rPr>
          <w:bCs/>
          <w:sz w:val="26"/>
          <w:szCs w:val="26"/>
        </w:rPr>
        <w:t>доход</w:t>
      </w:r>
      <w:r w:rsidR="00CF16A3">
        <w:rPr>
          <w:bCs/>
          <w:sz w:val="26"/>
          <w:szCs w:val="26"/>
        </w:rPr>
        <w:t>ов бюджета 58 701,1 тыс.рублей (</w:t>
      </w:r>
      <w:r w:rsidR="001E2B31">
        <w:rPr>
          <w:bCs/>
          <w:sz w:val="26"/>
          <w:szCs w:val="26"/>
        </w:rPr>
        <w:t>100,2</w:t>
      </w:r>
      <w:r w:rsidRPr="005B034C">
        <w:rPr>
          <w:bCs/>
          <w:sz w:val="26"/>
          <w:szCs w:val="26"/>
        </w:rPr>
        <w:t>%</w:t>
      </w:r>
      <w:r w:rsidR="00CF16A3">
        <w:rPr>
          <w:bCs/>
          <w:sz w:val="26"/>
          <w:szCs w:val="26"/>
        </w:rPr>
        <w:t xml:space="preserve"> от плана</w:t>
      </w:r>
      <w:r w:rsidRPr="005B034C">
        <w:rPr>
          <w:bCs/>
          <w:sz w:val="26"/>
          <w:szCs w:val="26"/>
        </w:rPr>
        <w:t>), расход</w:t>
      </w:r>
      <w:r w:rsidR="00CF16A3">
        <w:rPr>
          <w:bCs/>
          <w:sz w:val="26"/>
          <w:szCs w:val="26"/>
        </w:rPr>
        <w:t>ов бюджета 58 560,6 тыс.рублей (</w:t>
      </w:r>
      <w:r w:rsidR="001E2B31">
        <w:rPr>
          <w:bCs/>
          <w:sz w:val="26"/>
          <w:szCs w:val="26"/>
        </w:rPr>
        <w:t>99,8</w:t>
      </w:r>
      <w:r w:rsidRPr="005B034C">
        <w:rPr>
          <w:bCs/>
          <w:sz w:val="26"/>
          <w:szCs w:val="26"/>
        </w:rPr>
        <w:t xml:space="preserve">% </w:t>
      </w:r>
      <w:r w:rsidR="00CF16A3">
        <w:rPr>
          <w:bCs/>
          <w:sz w:val="26"/>
          <w:szCs w:val="26"/>
        </w:rPr>
        <w:t>от плана</w:t>
      </w:r>
      <w:r w:rsidRPr="005B034C">
        <w:rPr>
          <w:bCs/>
          <w:sz w:val="26"/>
          <w:szCs w:val="26"/>
        </w:rPr>
        <w:t>)</w:t>
      </w:r>
      <w:r w:rsidR="00CF16A3">
        <w:rPr>
          <w:bCs/>
          <w:sz w:val="26"/>
          <w:szCs w:val="26"/>
        </w:rPr>
        <w:t xml:space="preserve"> и</w:t>
      </w:r>
      <w:r w:rsidRPr="005B034C">
        <w:rPr>
          <w:bCs/>
          <w:sz w:val="26"/>
          <w:szCs w:val="26"/>
        </w:rPr>
        <w:t xml:space="preserve"> профицит</w:t>
      </w:r>
      <w:r w:rsidR="00CF16A3">
        <w:rPr>
          <w:bCs/>
          <w:sz w:val="26"/>
          <w:szCs w:val="26"/>
        </w:rPr>
        <w:t>а бюджета</w:t>
      </w:r>
      <w:r w:rsidRPr="005B034C">
        <w:rPr>
          <w:bCs/>
          <w:sz w:val="26"/>
          <w:szCs w:val="26"/>
        </w:rPr>
        <w:t xml:space="preserve"> </w:t>
      </w:r>
      <w:r w:rsidR="00BC2B1C">
        <w:rPr>
          <w:bCs/>
          <w:sz w:val="26"/>
          <w:szCs w:val="26"/>
        </w:rPr>
        <w:t>140,5</w:t>
      </w:r>
      <w:r w:rsidRPr="005B034C">
        <w:rPr>
          <w:bCs/>
          <w:sz w:val="26"/>
          <w:szCs w:val="26"/>
        </w:rPr>
        <w:t xml:space="preserve"> тыс.рублей.</w:t>
      </w:r>
    </w:p>
    <w:p w14:paraId="73D0EE16" w14:textId="17F7C865" w:rsidR="00F319B6" w:rsidRPr="005B034C" w:rsidRDefault="001F1DC6" w:rsidP="00F319B6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3.</w:t>
      </w:r>
      <w:r w:rsidR="00E67DF6">
        <w:rPr>
          <w:bCs/>
          <w:sz w:val="26"/>
          <w:szCs w:val="26"/>
        </w:rPr>
        <w:t xml:space="preserve"> </w:t>
      </w:r>
      <w:r w:rsidR="00F319B6" w:rsidRPr="005B034C">
        <w:rPr>
          <w:bCs/>
          <w:color w:val="000000" w:themeColor="text1"/>
          <w:sz w:val="26"/>
          <w:szCs w:val="26"/>
        </w:rPr>
        <w:t>Годовая бюджетная отчетность главных администраторов бюджетных средств за 202</w:t>
      </w:r>
      <w:r w:rsidR="00724EC4">
        <w:rPr>
          <w:bCs/>
          <w:color w:val="000000" w:themeColor="text1"/>
          <w:sz w:val="26"/>
          <w:szCs w:val="26"/>
        </w:rPr>
        <w:t>5</w:t>
      </w:r>
      <w:r w:rsidR="00F319B6" w:rsidRPr="005B034C">
        <w:rPr>
          <w:bCs/>
          <w:color w:val="000000" w:themeColor="text1"/>
          <w:sz w:val="26"/>
          <w:szCs w:val="26"/>
        </w:rPr>
        <w:t xml:space="preserve"> год представлена в Счетную палату Колпашевского района в установленные сроки.</w:t>
      </w:r>
    </w:p>
    <w:p w14:paraId="2F19AA91" w14:textId="17CF8F1B" w:rsidR="000F12A4" w:rsidRDefault="000875D2" w:rsidP="000875D2">
      <w:pPr>
        <w:shd w:val="clear" w:color="auto" w:fill="FFFFFF"/>
        <w:ind w:firstLine="708"/>
        <w:jc w:val="both"/>
        <w:rPr>
          <w:bCs/>
          <w:color w:val="1A1A1A"/>
          <w:sz w:val="26"/>
          <w:szCs w:val="26"/>
        </w:rPr>
      </w:pPr>
      <w:r>
        <w:rPr>
          <w:bCs/>
          <w:color w:val="1A1A1A"/>
          <w:sz w:val="26"/>
          <w:szCs w:val="26"/>
        </w:rPr>
        <w:t>При проверк</w:t>
      </w:r>
      <w:r w:rsidR="00B21187">
        <w:rPr>
          <w:bCs/>
          <w:color w:val="1A1A1A"/>
          <w:sz w:val="26"/>
          <w:szCs w:val="26"/>
        </w:rPr>
        <w:t>е</w:t>
      </w:r>
      <w:r>
        <w:rPr>
          <w:bCs/>
          <w:color w:val="1A1A1A"/>
          <w:sz w:val="26"/>
          <w:szCs w:val="26"/>
        </w:rPr>
        <w:t xml:space="preserve"> бюджетной отчетности Администрации Инкинского сельского поселения установлены случаи нарушения порядка составления и заполнения форм годовой бюджетной отчетности, определенного Инструкцией № 191н. При этом установленные внешней проверкой нарушения не повлияли на достоверность данных годового отчета об исполнении бюджета муниципального образования «Инкинское сельское поселение» за 2025 год.</w:t>
      </w:r>
      <w:r w:rsidR="00F319B6" w:rsidRPr="005B034C">
        <w:rPr>
          <w:bCs/>
          <w:color w:val="1A1A1A"/>
          <w:sz w:val="26"/>
          <w:szCs w:val="26"/>
        </w:rPr>
        <w:t xml:space="preserve"> </w:t>
      </w:r>
    </w:p>
    <w:p w14:paraId="10B1AC12" w14:textId="575D6EDC" w:rsidR="00E67DF6" w:rsidRDefault="00E67DF6" w:rsidP="00E67DF6">
      <w:pPr>
        <w:ind w:firstLine="709"/>
        <w:jc w:val="both"/>
        <w:rPr>
          <w:bCs/>
          <w:color w:val="1A1A1A"/>
          <w:sz w:val="26"/>
          <w:szCs w:val="26"/>
        </w:rPr>
      </w:pPr>
      <w:r>
        <w:rPr>
          <w:bCs/>
          <w:color w:val="1A1A1A"/>
          <w:sz w:val="26"/>
          <w:szCs w:val="26"/>
        </w:rPr>
        <w:t xml:space="preserve">4. </w:t>
      </w:r>
      <w:r w:rsidRPr="005B034C">
        <w:rPr>
          <w:bCs/>
          <w:color w:val="000000" w:themeColor="text1"/>
          <w:sz w:val="26"/>
          <w:szCs w:val="26"/>
        </w:rPr>
        <w:t>Предлагаем</w:t>
      </w:r>
      <w:r>
        <w:rPr>
          <w:bCs/>
          <w:color w:val="000000" w:themeColor="text1"/>
          <w:sz w:val="26"/>
          <w:szCs w:val="26"/>
        </w:rPr>
        <w:t xml:space="preserve"> Администрации Инкинского сельского поселения принять меры по устранению выявленных нарушений и недостатков. Формирование бюджетной отчетности осуществлять в соответствии с требованиями </w:t>
      </w:r>
      <w:r w:rsidRPr="005B034C">
        <w:rPr>
          <w:bCs/>
          <w:color w:val="000000" w:themeColor="text1"/>
          <w:sz w:val="26"/>
          <w:szCs w:val="26"/>
        </w:rPr>
        <w:t>Инструкци</w:t>
      </w:r>
      <w:r>
        <w:rPr>
          <w:bCs/>
          <w:color w:val="000000" w:themeColor="text1"/>
          <w:sz w:val="26"/>
          <w:szCs w:val="26"/>
        </w:rPr>
        <w:t xml:space="preserve">и </w:t>
      </w:r>
      <w:r w:rsidRPr="005B034C">
        <w:rPr>
          <w:bCs/>
          <w:color w:val="000000" w:themeColor="text1"/>
          <w:sz w:val="26"/>
          <w:szCs w:val="26"/>
        </w:rPr>
        <w:t xml:space="preserve"> № 191н.</w:t>
      </w:r>
      <w:r>
        <w:rPr>
          <w:bCs/>
          <w:color w:val="1A1A1A"/>
          <w:sz w:val="26"/>
          <w:szCs w:val="26"/>
        </w:rPr>
        <w:t xml:space="preserve"> </w:t>
      </w:r>
    </w:p>
    <w:p w14:paraId="2A7FD1EA" w14:textId="062B4896" w:rsidR="00E67DF6" w:rsidRPr="001F1DC6" w:rsidRDefault="00E67DF6" w:rsidP="00E67DF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П</w:t>
      </w:r>
      <w:r w:rsidRPr="001F1DC6">
        <w:rPr>
          <w:bCs/>
          <w:sz w:val="26"/>
          <w:szCs w:val="26"/>
        </w:rPr>
        <w:t>оказатели приложения 4 к проекту решения Совета поселения привести в соответствие с Отчетом об исполнении консолидированного бюджета субъекта Российской Федерации и бюджета Территориального государственного внебюджетного фонда (ф. 0503317) и Отчетом по поступлениям и выбытиям (ф. 0503151).</w:t>
      </w:r>
    </w:p>
    <w:p w14:paraId="1B58874E" w14:textId="340FD9AA" w:rsidR="00F319B6" w:rsidRPr="005B034C" w:rsidRDefault="00E67DF6" w:rsidP="00F319B6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6</w:t>
      </w:r>
      <w:r w:rsidR="00F319B6" w:rsidRPr="005B034C">
        <w:rPr>
          <w:bCs/>
          <w:color w:val="000000" w:themeColor="text1"/>
          <w:sz w:val="26"/>
          <w:szCs w:val="26"/>
        </w:rPr>
        <w:t>. С учетом вышеизложенного, представленный в Счетную палату Колпашевского района отчет об исполнении бюджета муниципального образования «</w:t>
      </w:r>
      <w:r w:rsidR="00D17714">
        <w:rPr>
          <w:bCs/>
          <w:color w:val="000000" w:themeColor="text1"/>
          <w:sz w:val="26"/>
          <w:szCs w:val="26"/>
        </w:rPr>
        <w:t>Инкинское сельское</w:t>
      </w:r>
      <w:r w:rsidR="00F319B6" w:rsidRPr="005B034C">
        <w:rPr>
          <w:bCs/>
          <w:color w:val="000000" w:themeColor="text1"/>
          <w:sz w:val="26"/>
          <w:szCs w:val="26"/>
        </w:rPr>
        <w:t xml:space="preserve"> поселение» за 202</w:t>
      </w:r>
      <w:r w:rsidR="00724EC4">
        <w:rPr>
          <w:bCs/>
          <w:color w:val="000000" w:themeColor="text1"/>
          <w:sz w:val="26"/>
          <w:szCs w:val="26"/>
        </w:rPr>
        <w:t>5</w:t>
      </w:r>
      <w:r w:rsidR="00F319B6" w:rsidRPr="005B034C">
        <w:rPr>
          <w:bCs/>
          <w:color w:val="000000" w:themeColor="text1"/>
          <w:sz w:val="26"/>
          <w:szCs w:val="26"/>
        </w:rPr>
        <w:t xml:space="preserve"> год может быть принят к рассмотрению Советом </w:t>
      </w:r>
      <w:r w:rsidR="00D17714">
        <w:rPr>
          <w:bCs/>
          <w:color w:val="000000" w:themeColor="text1"/>
          <w:sz w:val="26"/>
          <w:szCs w:val="26"/>
        </w:rPr>
        <w:t xml:space="preserve">Инкинского сельского </w:t>
      </w:r>
      <w:r w:rsidR="00F319B6" w:rsidRPr="005B034C">
        <w:rPr>
          <w:bCs/>
          <w:color w:val="000000" w:themeColor="text1"/>
          <w:sz w:val="26"/>
          <w:szCs w:val="26"/>
        </w:rPr>
        <w:t>поселения.</w:t>
      </w:r>
    </w:p>
    <w:p w14:paraId="2E4B7B7A" w14:textId="77777777" w:rsidR="00F319B6" w:rsidRPr="00BD18B0" w:rsidRDefault="00F319B6" w:rsidP="00F319B6">
      <w:pPr>
        <w:ind w:firstLine="708"/>
        <w:jc w:val="both"/>
        <w:rPr>
          <w:b/>
          <w:bCs/>
          <w:sz w:val="26"/>
          <w:szCs w:val="26"/>
        </w:rPr>
      </w:pPr>
    </w:p>
    <w:p w14:paraId="20CCBD61" w14:textId="77777777" w:rsidR="00F319B6" w:rsidRDefault="00F319B6" w:rsidP="00F319B6">
      <w:pPr>
        <w:ind w:firstLine="708"/>
        <w:jc w:val="both"/>
        <w:rPr>
          <w:b/>
          <w:bCs/>
          <w:sz w:val="28"/>
          <w:szCs w:val="28"/>
        </w:rPr>
      </w:pPr>
    </w:p>
    <w:p w14:paraId="698A05B5" w14:textId="53D7E0EC" w:rsidR="00F319B6" w:rsidRPr="00BD18B0" w:rsidRDefault="00F319B6" w:rsidP="00F319B6">
      <w:pPr>
        <w:ind w:right="-1"/>
        <w:jc w:val="both"/>
        <w:rPr>
          <w:sz w:val="26"/>
          <w:szCs w:val="26"/>
        </w:rPr>
      </w:pPr>
      <w:r w:rsidRPr="00BD18B0">
        <w:rPr>
          <w:sz w:val="26"/>
          <w:szCs w:val="26"/>
          <w:u w:val="single"/>
        </w:rPr>
        <w:t xml:space="preserve">Председатель  </w:t>
      </w:r>
      <w:r w:rsidRPr="00BD18B0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</w:t>
      </w:r>
      <w:r w:rsidRPr="00BD18B0">
        <w:rPr>
          <w:sz w:val="26"/>
          <w:szCs w:val="26"/>
        </w:rPr>
        <w:t xml:space="preserve">  </w:t>
      </w:r>
      <w:r w:rsidR="00765C1B">
        <w:rPr>
          <w:sz w:val="26"/>
          <w:szCs w:val="26"/>
        </w:rPr>
        <w:t xml:space="preserve"> </w:t>
      </w:r>
      <w:r w:rsidRPr="00BD18B0">
        <w:rPr>
          <w:sz w:val="26"/>
          <w:szCs w:val="26"/>
        </w:rPr>
        <w:t>____________</w:t>
      </w:r>
      <w:r>
        <w:rPr>
          <w:sz w:val="26"/>
          <w:szCs w:val="26"/>
        </w:rPr>
        <w:t>___</w:t>
      </w:r>
      <w:r w:rsidRPr="00BD18B0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</w:t>
      </w:r>
      <w:r w:rsidRPr="00BD18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65C1B">
        <w:rPr>
          <w:sz w:val="26"/>
          <w:szCs w:val="26"/>
        </w:rPr>
        <w:t xml:space="preserve"> </w:t>
      </w:r>
      <w:r w:rsidR="00765C1B" w:rsidRPr="000729E3">
        <w:rPr>
          <w:sz w:val="26"/>
          <w:szCs w:val="26"/>
        </w:rPr>
        <w:t>Н</w:t>
      </w:r>
      <w:r w:rsidRPr="000729E3">
        <w:rPr>
          <w:sz w:val="26"/>
          <w:szCs w:val="26"/>
        </w:rPr>
        <w:t>.М.Старикова</w:t>
      </w:r>
      <w:r w:rsidRPr="00BD18B0">
        <w:rPr>
          <w:sz w:val="26"/>
          <w:szCs w:val="26"/>
        </w:rPr>
        <w:t xml:space="preserve"> </w:t>
      </w:r>
    </w:p>
    <w:p w14:paraId="069BE853" w14:textId="77777777" w:rsidR="00F8242A" w:rsidRPr="00F8242A" w:rsidRDefault="00F8242A" w:rsidP="00291208">
      <w:pPr>
        <w:ind w:firstLine="708"/>
        <w:jc w:val="both"/>
        <w:rPr>
          <w:bCs/>
          <w:sz w:val="16"/>
          <w:szCs w:val="16"/>
        </w:rPr>
      </w:pPr>
    </w:p>
    <w:p w14:paraId="47FD4D49" w14:textId="42B70AF5" w:rsidR="00765C1B" w:rsidRDefault="00765C1B" w:rsidP="00765C1B">
      <w:r w:rsidRPr="00765C1B">
        <w:rPr>
          <w:sz w:val="26"/>
          <w:szCs w:val="26"/>
          <w:u w:val="single"/>
        </w:rPr>
        <w:t>Инспектор</w:t>
      </w:r>
      <w:r w:rsidR="0080599F" w:rsidRPr="00765C1B">
        <w:rPr>
          <w:sz w:val="26"/>
          <w:szCs w:val="26"/>
          <w:u w:val="single"/>
        </w:rPr>
        <w:t xml:space="preserve">  </w:t>
      </w:r>
      <w:r w:rsidR="00345CFE" w:rsidRPr="00034FF9">
        <w:rPr>
          <w:sz w:val="26"/>
          <w:szCs w:val="26"/>
        </w:rPr>
        <w:t xml:space="preserve"> </w:t>
      </w:r>
      <w:r w:rsidR="00F319B6">
        <w:rPr>
          <w:sz w:val="26"/>
          <w:szCs w:val="26"/>
        </w:rPr>
        <w:t xml:space="preserve">   </w:t>
      </w:r>
      <w:r w:rsidR="0080599F" w:rsidRPr="00034FF9">
        <w:rPr>
          <w:sz w:val="26"/>
          <w:szCs w:val="26"/>
        </w:rPr>
        <w:t xml:space="preserve"> </w:t>
      </w:r>
      <w:r w:rsidR="00F319B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</w:t>
      </w:r>
      <w:r w:rsidR="00345CFE" w:rsidRPr="00034FF9">
        <w:rPr>
          <w:sz w:val="26"/>
          <w:szCs w:val="26"/>
        </w:rPr>
        <w:t>______________</w:t>
      </w:r>
      <w:r w:rsidR="00F319B6">
        <w:rPr>
          <w:sz w:val="26"/>
          <w:szCs w:val="26"/>
        </w:rPr>
        <w:t>_</w:t>
      </w:r>
      <w:r w:rsidR="003E7899" w:rsidRPr="00034FF9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="00034FF9">
        <w:rPr>
          <w:sz w:val="26"/>
          <w:szCs w:val="26"/>
        </w:rPr>
        <w:t xml:space="preserve">  </w:t>
      </w:r>
      <w:r w:rsidR="0080599F" w:rsidRPr="00034FF9">
        <w:rPr>
          <w:sz w:val="26"/>
          <w:szCs w:val="26"/>
        </w:rPr>
        <w:t xml:space="preserve">  </w:t>
      </w:r>
      <w:r w:rsidR="0050604A" w:rsidRPr="00034FF9">
        <w:rPr>
          <w:sz w:val="26"/>
          <w:szCs w:val="26"/>
        </w:rPr>
        <w:t xml:space="preserve"> </w:t>
      </w:r>
      <w:r w:rsidR="00F319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50604A" w:rsidRPr="000729E3">
        <w:rPr>
          <w:sz w:val="26"/>
          <w:szCs w:val="26"/>
        </w:rPr>
        <w:t>И.А.</w:t>
      </w:r>
      <w:r w:rsidR="0080599F" w:rsidRPr="000729E3">
        <w:rPr>
          <w:sz w:val="26"/>
          <w:szCs w:val="26"/>
        </w:rPr>
        <w:t>Заздравных</w:t>
      </w:r>
    </w:p>
    <w:p w14:paraId="148E913A" w14:textId="77777777" w:rsidR="005E4D84" w:rsidRDefault="00765C1B" w:rsidP="0042347A">
      <w:pPr>
        <w:rPr>
          <w:sz w:val="16"/>
          <w:szCs w:val="16"/>
        </w:rPr>
      </w:pPr>
      <w:r w:rsidRPr="00BD18B0">
        <w:rPr>
          <w:sz w:val="16"/>
          <w:szCs w:val="16"/>
        </w:rPr>
        <w:t xml:space="preserve">(должность ответственного </w:t>
      </w:r>
    </w:p>
    <w:p w14:paraId="262C6EED" w14:textId="35A757E8" w:rsidR="009D79BA" w:rsidRPr="004F5172" w:rsidRDefault="00765C1B" w:rsidP="0042347A">
      <w:pPr>
        <w:rPr>
          <w:sz w:val="28"/>
          <w:szCs w:val="28"/>
        </w:rPr>
      </w:pPr>
      <w:r>
        <w:rPr>
          <w:sz w:val="16"/>
          <w:szCs w:val="16"/>
        </w:rPr>
        <w:t xml:space="preserve"> </w:t>
      </w:r>
      <w:r w:rsidRPr="00BD18B0">
        <w:rPr>
          <w:sz w:val="16"/>
          <w:szCs w:val="16"/>
        </w:rPr>
        <w:t>исполнителя Счетной палаты</w:t>
      </w:r>
      <w:r w:rsidR="0042347A">
        <w:rPr>
          <w:sz w:val="16"/>
          <w:szCs w:val="16"/>
        </w:rPr>
        <w:t xml:space="preserve"> </w:t>
      </w:r>
      <w:r w:rsidRPr="00BD18B0">
        <w:rPr>
          <w:sz w:val="16"/>
          <w:szCs w:val="16"/>
        </w:rPr>
        <w:t>Колпашевского района)</w:t>
      </w:r>
      <w:r w:rsidR="0080599F" w:rsidRPr="0080599F">
        <w:tab/>
      </w:r>
      <w:r w:rsidR="0080599F" w:rsidRPr="0080599F">
        <w:tab/>
      </w:r>
      <w:r w:rsidR="0080599F" w:rsidRPr="00F8242A">
        <w:rPr>
          <w:sz w:val="20"/>
          <w:szCs w:val="20"/>
        </w:rPr>
        <w:t xml:space="preserve">     </w:t>
      </w:r>
      <w:r w:rsidR="00F8242A" w:rsidRPr="00F8242A">
        <w:rPr>
          <w:sz w:val="20"/>
          <w:szCs w:val="20"/>
        </w:rPr>
        <w:t xml:space="preserve">         </w:t>
      </w:r>
      <w:r w:rsidR="00034FF9">
        <w:rPr>
          <w:sz w:val="20"/>
          <w:szCs w:val="20"/>
        </w:rPr>
        <w:t xml:space="preserve">      </w:t>
      </w:r>
      <w:r w:rsidR="004D351E">
        <w:rPr>
          <w:sz w:val="20"/>
          <w:szCs w:val="20"/>
        </w:rPr>
        <w:t xml:space="preserve">  </w:t>
      </w:r>
      <w:r w:rsidR="0080599F" w:rsidRPr="00F8242A">
        <w:rPr>
          <w:sz w:val="20"/>
          <w:szCs w:val="20"/>
        </w:rPr>
        <w:t xml:space="preserve">          </w:t>
      </w:r>
      <w:r w:rsidR="00345CFE" w:rsidRPr="00F8242A">
        <w:rPr>
          <w:sz w:val="20"/>
          <w:szCs w:val="20"/>
        </w:rPr>
        <w:t xml:space="preserve"> </w:t>
      </w:r>
      <w:r w:rsidR="0080599F" w:rsidRPr="00F8242A">
        <w:rPr>
          <w:sz w:val="20"/>
          <w:szCs w:val="20"/>
        </w:rPr>
        <w:t xml:space="preserve">  </w:t>
      </w:r>
      <w:r w:rsidR="00034FF9">
        <w:rPr>
          <w:sz w:val="20"/>
          <w:szCs w:val="20"/>
        </w:rPr>
        <w:t xml:space="preserve">                      </w:t>
      </w:r>
      <w:r w:rsidR="00F319B6">
        <w:rPr>
          <w:sz w:val="20"/>
          <w:szCs w:val="20"/>
        </w:rPr>
        <w:t xml:space="preserve">  </w:t>
      </w:r>
      <w:r w:rsidR="00F8242A">
        <w:rPr>
          <w:sz w:val="20"/>
          <w:szCs w:val="20"/>
        </w:rPr>
        <w:t xml:space="preserve">     </w:t>
      </w:r>
      <w:r w:rsidR="003E7899" w:rsidRPr="00F8242A">
        <w:rPr>
          <w:sz w:val="20"/>
          <w:szCs w:val="20"/>
        </w:rPr>
        <w:t xml:space="preserve"> </w:t>
      </w:r>
      <w:r w:rsidR="0080599F" w:rsidRPr="00F8242A">
        <w:rPr>
          <w:sz w:val="20"/>
          <w:szCs w:val="20"/>
        </w:rPr>
        <w:t xml:space="preserve">  </w:t>
      </w:r>
    </w:p>
    <w:sectPr w:rsidR="009D79BA" w:rsidRPr="004F5172" w:rsidSect="00765C1B">
      <w:foot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649B" w14:textId="77777777" w:rsidR="00EE5C0B" w:rsidRDefault="00EE5C0B" w:rsidP="00857AF9">
      <w:r>
        <w:separator/>
      </w:r>
    </w:p>
  </w:endnote>
  <w:endnote w:type="continuationSeparator" w:id="0">
    <w:p w14:paraId="18745B0E" w14:textId="77777777" w:rsidR="00EE5C0B" w:rsidRDefault="00EE5C0B" w:rsidP="0085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09094"/>
      <w:docPartObj>
        <w:docPartGallery w:val="Page Numbers (Bottom of Page)"/>
        <w:docPartUnique/>
      </w:docPartObj>
    </w:sdtPr>
    <w:sdtEndPr/>
    <w:sdtContent>
      <w:p w14:paraId="05CA260F" w14:textId="77777777" w:rsidR="00956797" w:rsidRDefault="00C6009F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04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722BD54" w14:textId="77777777" w:rsidR="00956797" w:rsidRDefault="0095679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7DFF" w14:textId="77777777" w:rsidR="00EE5C0B" w:rsidRDefault="00EE5C0B" w:rsidP="00857AF9">
      <w:r>
        <w:separator/>
      </w:r>
    </w:p>
  </w:footnote>
  <w:footnote w:type="continuationSeparator" w:id="0">
    <w:p w14:paraId="6BA63EB2" w14:textId="77777777" w:rsidR="00EE5C0B" w:rsidRDefault="00EE5C0B" w:rsidP="0085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96E"/>
    <w:multiLevelType w:val="hybridMultilevel"/>
    <w:tmpl w:val="6352C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5425"/>
    <w:multiLevelType w:val="hybridMultilevel"/>
    <w:tmpl w:val="2D242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1998"/>
    <w:multiLevelType w:val="hybridMultilevel"/>
    <w:tmpl w:val="32264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6650"/>
    <w:multiLevelType w:val="hybridMultilevel"/>
    <w:tmpl w:val="A9A6D69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E73FA0"/>
    <w:multiLevelType w:val="hybridMultilevel"/>
    <w:tmpl w:val="9D4E2584"/>
    <w:lvl w:ilvl="0" w:tplc="9912B7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16037"/>
    <w:multiLevelType w:val="hybridMultilevel"/>
    <w:tmpl w:val="B41C1818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83A1BA0"/>
    <w:multiLevelType w:val="hybridMultilevel"/>
    <w:tmpl w:val="321A7682"/>
    <w:lvl w:ilvl="0" w:tplc="BCBE7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449D4"/>
    <w:multiLevelType w:val="hybridMultilevel"/>
    <w:tmpl w:val="2D6A9352"/>
    <w:lvl w:ilvl="0" w:tplc="5E627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4B1554"/>
    <w:multiLevelType w:val="hybridMultilevel"/>
    <w:tmpl w:val="FCEE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50C71"/>
    <w:multiLevelType w:val="hybridMultilevel"/>
    <w:tmpl w:val="ED880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36233"/>
    <w:multiLevelType w:val="hybridMultilevel"/>
    <w:tmpl w:val="69D69D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20503"/>
    <w:multiLevelType w:val="hybridMultilevel"/>
    <w:tmpl w:val="64FC78BA"/>
    <w:lvl w:ilvl="0" w:tplc="C0E6A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9716D4"/>
    <w:multiLevelType w:val="hybridMultilevel"/>
    <w:tmpl w:val="BB042FC6"/>
    <w:lvl w:ilvl="0" w:tplc="34A29EE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CE375B"/>
    <w:multiLevelType w:val="hybridMultilevel"/>
    <w:tmpl w:val="CDD27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1C64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3535C"/>
    <w:multiLevelType w:val="hybridMultilevel"/>
    <w:tmpl w:val="704A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962BD"/>
    <w:multiLevelType w:val="hybridMultilevel"/>
    <w:tmpl w:val="55F06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17F38"/>
    <w:multiLevelType w:val="hybridMultilevel"/>
    <w:tmpl w:val="C542E8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8C61E5"/>
    <w:multiLevelType w:val="hybridMultilevel"/>
    <w:tmpl w:val="D8B05EBE"/>
    <w:lvl w:ilvl="0" w:tplc="1CBCB29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A423A29"/>
    <w:multiLevelType w:val="hybridMultilevel"/>
    <w:tmpl w:val="1982D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62F3D"/>
    <w:multiLevelType w:val="hybridMultilevel"/>
    <w:tmpl w:val="A7D401E2"/>
    <w:lvl w:ilvl="0" w:tplc="C4FA3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6B1080"/>
    <w:multiLevelType w:val="hybridMultilevel"/>
    <w:tmpl w:val="BDA269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30C6E"/>
    <w:multiLevelType w:val="hybridMultilevel"/>
    <w:tmpl w:val="DFBAA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54D13"/>
    <w:multiLevelType w:val="hybridMultilevel"/>
    <w:tmpl w:val="3E84C7E0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5AD55D78"/>
    <w:multiLevelType w:val="hybridMultilevel"/>
    <w:tmpl w:val="54F8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77895"/>
    <w:multiLevelType w:val="hybridMultilevel"/>
    <w:tmpl w:val="922AE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047D8"/>
    <w:multiLevelType w:val="hybridMultilevel"/>
    <w:tmpl w:val="B3203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27721"/>
    <w:multiLevelType w:val="hybridMultilevel"/>
    <w:tmpl w:val="000C2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02DB5"/>
    <w:multiLevelType w:val="hybridMultilevel"/>
    <w:tmpl w:val="0EC052F0"/>
    <w:lvl w:ilvl="0" w:tplc="10B8A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DC67B5"/>
    <w:multiLevelType w:val="hybridMultilevel"/>
    <w:tmpl w:val="B1BE7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931944"/>
    <w:multiLevelType w:val="multilevel"/>
    <w:tmpl w:val="8AD47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61726F2"/>
    <w:multiLevelType w:val="hybridMultilevel"/>
    <w:tmpl w:val="3A6A798A"/>
    <w:lvl w:ilvl="0" w:tplc="87FEA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CB6F7E"/>
    <w:multiLevelType w:val="hybridMultilevel"/>
    <w:tmpl w:val="EC80ABF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7A433086"/>
    <w:multiLevelType w:val="hybridMultilevel"/>
    <w:tmpl w:val="F2E02F06"/>
    <w:lvl w:ilvl="0" w:tplc="A3241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D92DF9"/>
    <w:multiLevelType w:val="hybridMultilevel"/>
    <w:tmpl w:val="4C862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8"/>
  </w:num>
  <w:num w:numId="5">
    <w:abstractNumId w:val="12"/>
  </w:num>
  <w:num w:numId="6">
    <w:abstractNumId w:val="6"/>
  </w:num>
  <w:num w:numId="7">
    <w:abstractNumId w:val="4"/>
  </w:num>
  <w:num w:numId="8">
    <w:abstractNumId w:val="25"/>
  </w:num>
  <w:num w:numId="9">
    <w:abstractNumId w:val="33"/>
  </w:num>
  <w:num w:numId="10">
    <w:abstractNumId w:val="14"/>
  </w:num>
  <w:num w:numId="11">
    <w:abstractNumId w:val="9"/>
  </w:num>
  <w:num w:numId="12">
    <w:abstractNumId w:val="28"/>
  </w:num>
  <w:num w:numId="13">
    <w:abstractNumId w:val="5"/>
  </w:num>
  <w:num w:numId="14">
    <w:abstractNumId w:val="21"/>
  </w:num>
  <w:num w:numId="15">
    <w:abstractNumId w:val="1"/>
  </w:num>
  <w:num w:numId="16">
    <w:abstractNumId w:val="23"/>
  </w:num>
  <w:num w:numId="17">
    <w:abstractNumId w:val="3"/>
  </w:num>
  <w:num w:numId="18">
    <w:abstractNumId w:val="29"/>
  </w:num>
  <w:num w:numId="19">
    <w:abstractNumId w:val="0"/>
  </w:num>
  <w:num w:numId="20">
    <w:abstractNumId w:val="8"/>
  </w:num>
  <w:num w:numId="21">
    <w:abstractNumId w:val="15"/>
  </w:num>
  <w:num w:numId="22">
    <w:abstractNumId w:val="2"/>
  </w:num>
  <w:num w:numId="23">
    <w:abstractNumId w:val="24"/>
  </w:num>
  <w:num w:numId="24">
    <w:abstractNumId w:val="22"/>
  </w:num>
  <w:num w:numId="25">
    <w:abstractNumId w:val="16"/>
  </w:num>
  <w:num w:numId="26">
    <w:abstractNumId w:val="27"/>
  </w:num>
  <w:num w:numId="27">
    <w:abstractNumId w:val="30"/>
  </w:num>
  <w:num w:numId="28">
    <w:abstractNumId w:val="26"/>
  </w:num>
  <w:num w:numId="29">
    <w:abstractNumId w:val="32"/>
  </w:num>
  <w:num w:numId="30">
    <w:abstractNumId w:val="31"/>
  </w:num>
  <w:num w:numId="31">
    <w:abstractNumId w:val="10"/>
  </w:num>
  <w:num w:numId="32">
    <w:abstractNumId w:val="19"/>
  </w:num>
  <w:num w:numId="33">
    <w:abstractNumId w:val="11"/>
  </w:num>
  <w:num w:numId="34">
    <w:abstractNumId w:val="2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42"/>
    <w:rsid w:val="00001107"/>
    <w:rsid w:val="00003124"/>
    <w:rsid w:val="000032AA"/>
    <w:rsid w:val="000039BA"/>
    <w:rsid w:val="000079BE"/>
    <w:rsid w:val="00011DC3"/>
    <w:rsid w:val="00012437"/>
    <w:rsid w:val="00013030"/>
    <w:rsid w:val="0001438C"/>
    <w:rsid w:val="000145DC"/>
    <w:rsid w:val="00014EA6"/>
    <w:rsid w:val="000155BA"/>
    <w:rsid w:val="00015D48"/>
    <w:rsid w:val="00016A76"/>
    <w:rsid w:val="00017344"/>
    <w:rsid w:val="00017DF7"/>
    <w:rsid w:val="00021764"/>
    <w:rsid w:val="000219B3"/>
    <w:rsid w:val="000232AB"/>
    <w:rsid w:val="000232C9"/>
    <w:rsid w:val="00023480"/>
    <w:rsid w:val="00024233"/>
    <w:rsid w:val="0002612F"/>
    <w:rsid w:val="000275DB"/>
    <w:rsid w:val="00027DEC"/>
    <w:rsid w:val="000303D4"/>
    <w:rsid w:val="00031AD1"/>
    <w:rsid w:val="00031E34"/>
    <w:rsid w:val="000324DB"/>
    <w:rsid w:val="00034C65"/>
    <w:rsid w:val="00034D94"/>
    <w:rsid w:val="00034FF9"/>
    <w:rsid w:val="00035809"/>
    <w:rsid w:val="0003685E"/>
    <w:rsid w:val="00037314"/>
    <w:rsid w:val="00037BF4"/>
    <w:rsid w:val="00037CF3"/>
    <w:rsid w:val="00040117"/>
    <w:rsid w:val="00040138"/>
    <w:rsid w:val="0004198B"/>
    <w:rsid w:val="00042015"/>
    <w:rsid w:val="00043B0B"/>
    <w:rsid w:val="00044491"/>
    <w:rsid w:val="00051B6D"/>
    <w:rsid w:val="000533DD"/>
    <w:rsid w:val="000542F4"/>
    <w:rsid w:val="00054484"/>
    <w:rsid w:val="00054D65"/>
    <w:rsid w:val="0005670C"/>
    <w:rsid w:val="00056FC3"/>
    <w:rsid w:val="00057141"/>
    <w:rsid w:val="0005768C"/>
    <w:rsid w:val="00060667"/>
    <w:rsid w:val="00060FAB"/>
    <w:rsid w:val="000623E5"/>
    <w:rsid w:val="00064E9E"/>
    <w:rsid w:val="00065A0B"/>
    <w:rsid w:val="00065EFE"/>
    <w:rsid w:val="00065F06"/>
    <w:rsid w:val="000674C5"/>
    <w:rsid w:val="00070AE5"/>
    <w:rsid w:val="000721DC"/>
    <w:rsid w:val="000729E3"/>
    <w:rsid w:val="000732AD"/>
    <w:rsid w:val="00073BA4"/>
    <w:rsid w:val="000747EF"/>
    <w:rsid w:val="000770C0"/>
    <w:rsid w:val="000770F8"/>
    <w:rsid w:val="00077D59"/>
    <w:rsid w:val="00083B78"/>
    <w:rsid w:val="00084561"/>
    <w:rsid w:val="00085F2D"/>
    <w:rsid w:val="000875D2"/>
    <w:rsid w:val="00087882"/>
    <w:rsid w:val="00092796"/>
    <w:rsid w:val="00092B52"/>
    <w:rsid w:val="00092C85"/>
    <w:rsid w:val="000935D3"/>
    <w:rsid w:val="00093EEA"/>
    <w:rsid w:val="000955E7"/>
    <w:rsid w:val="00096509"/>
    <w:rsid w:val="000A00F7"/>
    <w:rsid w:val="000A0974"/>
    <w:rsid w:val="000A2312"/>
    <w:rsid w:val="000A72D5"/>
    <w:rsid w:val="000A7311"/>
    <w:rsid w:val="000B04C0"/>
    <w:rsid w:val="000B06A0"/>
    <w:rsid w:val="000B181E"/>
    <w:rsid w:val="000B2895"/>
    <w:rsid w:val="000B2A18"/>
    <w:rsid w:val="000B2AC4"/>
    <w:rsid w:val="000B4DB7"/>
    <w:rsid w:val="000B584C"/>
    <w:rsid w:val="000C1C9C"/>
    <w:rsid w:val="000C30F9"/>
    <w:rsid w:val="000C31DD"/>
    <w:rsid w:val="000C4E94"/>
    <w:rsid w:val="000C5916"/>
    <w:rsid w:val="000C5EB7"/>
    <w:rsid w:val="000C7B3D"/>
    <w:rsid w:val="000D094D"/>
    <w:rsid w:val="000D0F66"/>
    <w:rsid w:val="000D35D1"/>
    <w:rsid w:val="000D53F1"/>
    <w:rsid w:val="000D623A"/>
    <w:rsid w:val="000D6577"/>
    <w:rsid w:val="000D67DF"/>
    <w:rsid w:val="000D686E"/>
    <w:rsid w:val="000D7ADE"/>
    <w:rsid w:val="000E0254"/>
    <w:rsid w:val="000E039B"/>
    <w:rsid w:val="000E041C"/>
    <w:rsid w:val="000E0DCB"/>
    <w:rsid w:val="000E2058"/>
    <w:rsid w:val="000E283B"/>
    <w:rsid w:val="000E39AB"/>
    <w:rsid w:val="000E5142"/>
    <w:rsid w:val="000E5368"/>
    <w:rsid w:val="000F12A4"/>
    <w:rsid w:val="000F2553"/>
    <w:rsid w:val="000F2B61"/>
    <w:rsid w:val="000F52F0"/>
    <w:rsid w:val="000F62DC"/>
    <w:rsid w:val="000F64F4"/>
    <w:rsid w:val="000F6A76"/>
    <w:rsid w:val="00100513"/>
    <w:rsid w:val="00101B8E"/>
    <w:rsid w:val="00102013"/>
    <w:rsid w:val="001025DD"/>
    <w:rsid w:val="0010335E"/>
    <w:rsid w:val="00105144"/>
    <w:rsid w:val="001074F7"/>
    <w:rsid w:val="00107DDD"/>
    <w:rsid w:val="00107F7F"/>
    <w:rsid w:val="001101C3"/>
    <w:rsid w:val="00111277"/>
    <w:rsid w:val="0011229D"/>
    <w:rsid w:val="001143D5"/>
    <w:rsid w:val="0011484C"/>
    <w:rsid w:val="00114895"/>
    <w:rsid w:val="00115610"/>
    <w:rsid w:val="00116CA1"/>
    <w:rsid w:val="00117A08"/>
    <w:rsid w:val="00121702"/>
    <w:rsid w:val="00121CB8"/>
    <w:rsid w:val="001240BE"/>
    <w:rsid w:val="0012463B"/>
    <w:rsid w:val="001249C4"/>
    <w:rsid w:val="00124D6C"/>
    <w:rsid w:val="00124E81"/>
    <w:rsid w:val="00124EE2"/>
    <w:rsid w:val="00125895"/>
    <w:rsid w:val="0012611A"/>
    <w:rsid w:val="001262EA"/>
    <w:rsid w:val="0012673D"/>
    <w:rsid w:val="0012764A"/>
    <w:rsid w:val="00127AE7"/>
    <w:rsid w:val="00132181"/>
    <w:rsid w:val="00136950"/>
    <w:rsid w:val="001379F1"/>
    <w:rsid w:val="0014121D"/>
    <w:rsid w:val="001419A3"/>
    <w:rsid w:val="00141B97"/>
    <w:rsid w:val="00142B36"/>
    <w:rsid w:val="00142D5B"/>
    <w:rsid w:val="001442D1"/>
    <w:rsid w:val="001445ED"/>
    <w:rsid w:val="001447C4"/>
    <w:rsid w:val="00146191"/>
    <w:rsid w:val="0014791E"/>
    <w:rsid w:val="00147BA8"/>
    <w:rsid w:val="001500D0"/>
    <w:rsid w:val="00151472"/>
    <w:rsid w:val="00154049"/>
    <w:rsid w:val="0015503F"/>
    <w:rsid w:val="0015798B"/>
    <w:rsid w:val="001602A3"/>
    <w:rsid w:val="00160543"/>
    <w:rsid w:val="001624EE"/>
    <w:rsid w:val="0016290A"/>
    <w:rsid w:val="00162A49"/>
    <w:rsid w:val="00163578"/>
    <w:rsid w:val="00163EE0"/>
    <w:rsid w:val="0016424D"/>
    <w:rsid w:val="00165CF8"/>
    <w:rsid w:val="001715FF"/>
    <w:rsid w:val="0017181D"/>
    <w:rsid w:val="00172064"/>
    <w:rsid w:val="00174326"/>
    <w:rsid w:val="00177360"/>
    <w:rsid w:val="001800E7"/>
    <w:rsid w:val="0018165E"/>
    <w:rsid w:val="00182B9B"/>
    <w:rsid w:val="00182DE4"/>
    <w:rsid w:val="001875FE"/>
    <w:rsid w:val="00190DAC"/>
    <w:rsid w:val="001915F8"/>
    <w:rsid w:val="00192774"/>
    <w:rsid w:val="00192986"/>
    <w:rsid w:val="001933DC"/>
    <w:rsid w:val="00193477"/>
    <w:rsid w:val="0019566C"/>
    <w:rsid w:val="001958C3"/>
    <w:rsid w:val="00195BBC"/>
    <w:rsid w:val="00196FB1"/>
    <w:rsid w:val="001970C6"/>
    <w:rsid w:val="00197851"/>
    <w:rsid w:val="001A430D"/>
    <w:rsid w:val="001A56BB"/>
    <w:rsid w:val="001A63B6"/>
    <w:rsid w:val="001B0A6A"/>
    <w:rsid w:val="001B2402"/>
    <w:rsid w:val="001B363B"/>
    <w:rsid w:val="001B399A"/>
    <w:rsid w:val="001B4574"/>
    <w:rsid w:val="001B4935"/>
    <w:rsid w:val="001B4D6A"/>
    <w:rsid w:val="001C016B"/>
    <w:rsid w:val="001C017E"/>
    <w:rsid w:val="001C02D2"/>
    <w:rsid w:val="001C067E"/>
    <w:rsid w:val="001C072A"/>
    <w:rsid w:val="001C0837"/>
    <w:rsid w:val="001C274C"/>
    <w:rsid w:val="001C326A"/>
    <w:rsid w:val="001C3BF9"/>
    <w:rsid w:val="001C4EE0"/>
    <w:rsid w:val="001D1436"/>
    <w:rsid w:val="001D1866"/>
    <w:rsid w:val="001D1D8B"/>
    <w:rsid w:val="001D27A4"/>
    <w:rsid w:val="001D564B"/>
    <w:rsid w:val="001D57C2"/>
    <w:rsid w:val="001D5FBD"/>
    <w:rsid w:val="001D6969"/>
    <w:rsid w:val="001D6FF4"/>
    <w:rsid w:val="001D705C"/>
    <w:rsid w:val="001E1463"/>
    <w:rsid w:val="001E2B31"/>
    <w:rsid w:val="001E4B9E"/>
    <w:rsid w:val="001E6A25"/>
    <w:rsid w:val="001F0C03"/>
    <w:rsid w:val="001F1C2B"/>
    <w:rsid w:val="001F1DC6"/>
    <w:rsid w:val="001F36B8"/>
    <w:rsid w:val="001F3F4A"/>
    <w:rsid w:val="001F5F39"/>
    <w:rsid w:val="001F65F7"/>
    <w:rsid w:val="001F7FD8"/>
    <w:rsid w:val="00202ADC"/>
    <w:rsid w:val="00202E38"/>
    <w:rsid w:val="00204FB2"/>
    <w:rsid w:val="002050FB"/>
    <w:rsid w:val="002056CA"/>
    <w:rsid w:val="00205886"/>
    <w:rsid w:val="00207E61"/>
    <w:rsid w:val="0021362E"/>
    <w:rsid w:val="00216A8A"/>
    <w:rsid w:val="00217FFB"/>
    <w:rsid w:val="002221C6"/>
    <w:rsid w:val="002239A4"/>
    <w:rsid w:val="002244DA"/>
    <w:rsid w:val="00225153"/>
    <w:rsid w:val="00225A59"/>
    <w:rsid w:val="00227BDB"/>
    <w:rsid w:val="00230B76"/>
    <w:rsid w:val="00230D43"/>
    <w:rsid w:val="00230E3B"/>
    <w:rsid w:val="002310E9"/>
    <w:rsid w:val="00231816"/>
    <w:rsid w:val="00237956"/>
    <w:rsid w:val="00237FB7"/>
    <w:rsid w:val="002412F6"/>
    <w:rsid w:val="002442C5"/>
    <w:rsid w:val="00244EC0"/>
    <w:rsid w:val="00245B07"/>
    <w:rsid w:val="002465AF"/>
    <w:rsid w:val="00247C3D"/>
    <w:rsid w:val="00251A9D"/>
    <w:rsid w:val="00251E0D"/>
    <w:rsid w:val="00252732"/>
    <w:rsid w:val="00253D3C"/>
    <w:rsid w:val="00254808"/>
    <w:rsid w:val="00256B7F"/>
    <w:rsid w:val="00257480"/>
    <w:rsid w:val="0026107F"/>
    <w:rsid w:val="0026136A"/>
    <w:rsid w:val="00262F34"/>
    <w:rsid w:val="00264A8C"/>
    <w:rsid w:val="002653F3"/>
    <w:rsid w:val="00265C26"/>
    <w:rsid w:val="00266375"/>
    <w:rsid w:val="002667CE"/>
    <w:rsid w:val="00267988"/>
    <w:rsid w:val="00267C2E"/>
    <w:rsid w:val="00270954"/>
    <w:rsid w:val="002722B4"/>
    <w:rsid w:val="00272FE6"/>
    <w:rsid w:val="002733B5"/>
    <w:rsid w:val="00274534"/>
    <w:rsid w:val="0027535A"/>
    <w:rsid w:val="00275D5D"/>
    <w:rsid w:val="00276023"/>
    <w:rsid w:val="0027677E"/>
    <w:rsid w:val="00276A84"/>
    <w:rsid w:val="00276E38"/>
    <w:rsid w:val="00280ECB"/>
    <w:rsid w:val="0028100C"/>
    <w:rsid w:val="0028169E"/>
    <w:rsid w:val="00283134"/>
    <w:rsid w:val="00283652"/>
    <w:rsid w:val="002844E0"/>
    <w:rsid w:val="00284A39"/>
    <w:rsid w:val="002853B4"/>
    <w:rsid w:val="002875B6"/>
    <w:rsid w:val="00287CB7"/>
    <w:rsid w:val="00290C22"/>
    <w:rsid w:val="00291208"/>
    <w:rsid w:val="00291751"/>
    <w:rsid w:val="00292BDF"/>
    <w:rsid w:val="00295024"/>
    <w:rsid w:val="002956B5"/>
    <w:rsid w:val="00296928"/>
    <w:rsid w:val="00296E17"/>
    <w:rsid w:val="002A38B4"/>
    <w:rsid w:val="002A3A56"/>
    <w:rsid w:val="002A5464"/>
    <w:rsid w:val="002A546F"/>
    <w:rsid w:val="002A6A8E"/>
    <w:rsid w:val="002A7557"/>
    <w:rsid w:val="002B105E"/>
    <w:rsid w:val="002B2E5B"/>
    <w:rsid w:val="002B3161"/>
    <w:rsid w:val="002B473D"/>
    <w:rsid w:val="002B616E"/>
    <w:rsid w:val="002C1DD3"/>
    <w:rsid w:val="002C2780"/>
    <w:rsid w:val="002C2A9C"/>
    <w:rsid w:val="002C3714"/>
    <w:rsid w:val="002C42EC"/>
    <w:rsid w:val="002C77DA"/>
    <w:rsid w:val="002D0B60"/>
    <w:rsid w:val="002D1302"/>
    <w:rsid w:val="002D160C"/>
    <w:rsid w:val="002D17B2"/>
    <w:rsid w:val="002D287A"/>
    <w:rsid w:val="002D464C"/>
    <w:rsid w:val="002D61E7"/>
    <w:rsid w:val="002D685B"/>
    <w:rsid w:val="002D6BC1"/>
    <w:rsid w:val="002E1B88"/>
    <w:rsid w:val="002E2DB3"/>
    <w:rsid w:val="002E42D9"/>
    <w:rsid w:val="002E4E9A"/>
    <w:rsid w:val="002E5787"/>
    <w:rsid w:val="002E76B3"/>
    <w:rsid w:val="002E7F3E"/>
    <w:rsid w:val="002F1DB6"/>
    <w:rsid w:val="002F26A1"/>
    <w:rsid w:val="002F3741"/>
    <w:rsid w:val="002F3921"/>
    <w:rsid w:val="002F39DC"/>
    <w:rsid w:val="002F3A4A"/>
    <w:rsid w:val="002F5E74"/>
    <w:rsid w:val="002F61D9"/>
    <w:rsid w:val="002F623B"/>
    <w:rsid w:val="002F6C76"/>
    <w:rsid w:val="002F7262"/>
    <w:rsid w:val="002F7B5C"/>
    <w:rsid w:val="0030068D"/>
    <w:rsid w:val="00300F70"/>
    <w:rsid w:val="003017D1"/>
    <w:rsid w:val="00302A73"/>
    <w:rsid w:val="00304380"/>
    <w:rsid w:val="00305E90"/>
    <w:rsid w:val="00305F35"/>
    <w:rsid w:val="003063B5"/>
    <w:rsid w:val="003063DA"/>
    <w:rsid w:val="00306698"/>
    <w:rsid w:val="00307BA5"/>
    <w:rsid w:val="00310437"/>
    <w:rsid w:val="00311BA4"/>
    <w:rsid w:val="003134FF"/>
    <w:rsid w:val="00314B85"/>
    <w:rsid w:val="00315030"/>
    <w:rsid w:val="00315301"/>
    <w:rsid w:val="00315A8C"/>
    <w:rsid w:val="00317D0B"/>
    <w:rsid w:val="00321011"/>
    <w:rsid w:val="00322D3F"/>
    <w:rsid w:val="0032353D"/>
    <w:rsid w:val="00323581"/>
    <w:rsid w:val="003236DC"/>
    <w:rsid w:val="00323B72"/>
    <w:rsid w:val="00323D09"/>
    <w:rsid w:val="003243A4"/>
    <w:rsid w:val="00324CAA"/>
    <w:rsid w:val="00325DD9"/>
    <w:rsid w:val="00326D82"/>
    <w:rsid w:val="00327621"/>
    <w:rsid w:val="00327772"/>
    <w:rsid w:val="00331C59"/>
    <w:rsid w:val="00332952"/>
    <w:rsid w:val="00335426"/>
    <w:rsid w:val="00342076"/>
    <w:rsid w:val="00342CFF"/>
    <w:rsid w:val="0034343C"/>
    <w:rsid w:val="003435CC"/>
    <w:rsid w:val="00345CFE"/>
    <w:rsid w:val="003462A5"/>
    <w:rsid w:val="00346591"/>
    <w:rsid w:val="00347A69"/>
    <w:rsid w:val="00347C88"/>
    <w:rsid w:val="00350150"/>
    <w:rsid w:val="003525B5"/>
    <w:rsid w:val="0035294B"/>
    <w:rsid w:val="0035378E"/>
    <w:rsid w:val="003541EE"/>
    <w:rsid w:val="0035597E"/>
    <w:rsid w:val="003568C6"/>
    <w:rsid w:val="003606B1"/>
    <w:rsid w:val="00360728"/>
    <w:rsid w:val="0036278E"/>
    <w:rsid w:val="00362CCE"/>
    <w:rsid w:val="00363844"/>
    <w:rsid w:val="00363E68"/>
    <w:rsid w:val="003648D2"/>
    <w:rsid w:val="00364BAE"/>
    <w:rsid w:val="00364DDF"/>
    <w:rsid w:val="00366584"/>
    <w:rsid w:val="00366C5E"/>
    <w:rsid w:val="00370663"/>
    <w:rsid w:val="00370BE5"/>
    <w:rsid w:val="00372C77"/>
    <w:rsid w:val="00372FAD"/>
    <w:rsid w:val="00373AF3"/>
    <w:rsid w:val="00374440"/>
    <w:rsid w:val="00374814"/>
    <w:rsid w:val="00375107"/>
    <w:rsid w:val="00375287"/>
    <w:rsid w:val="0037558C"/>
    <w:rsid w:val="00376604"/>
    <w:rsid w:val="00376824"/>
    <w:rsid w:val="003778D1"/>
    <w:rsid w:val="00380191"/>
    <w:rsid w:val="0038262E"/>
    <w:rsid w:val="00384292"/>
    <w:rsid w:val="00384FA1"/>
    <w:rsid w:val="00385097"/>
    <w:rsid w:val="003850AE"/>
    <w:rsid w:val="00387135"/>
    <w:rsid w:val="003878D6"/>
    <w:rsid w:val="00392731"/>
    <w:rsid w:val="003934B0"/>
    <w:rsid w:val="00393664"/>
    <w:rsid w:val="00393A95"/>
    <w:rsid w:val="00393B32"/>
    <w:rsid w:val="00393B69"/>
    <w:rsid w:val="003949E2"/>
    <w:rsid w:val="00395181"/>
    <w:rsid w:val="003959AD"/>
    <w:rsid w:val="003976C3"/>
    <w:rsid w:val="003A19B2"/>
    <w:rsid w:val="003A2783"/>
    <w:rsid w:val="003A2B87"/>
    <w:rsid w:val="003A436D"/>
    <w:rsid w:val="003A59AF"/>
    <w:rsid w:val="003A67BB"/>
    <w:rsid w:val="003A6FC9"/>
    <w:rsid w:val="003B00DC"/>
    <w:rsid w:val="003B4172"/>
    <w:rsid w:val="003B5C10"/>
    <w:rsid w:val="003B6C57"/>
    <w:rsid w:val="003C1A76"/>
    <w:rsid w:val="003C1F4F"/>
    <w:rsid w:val="003C2433"/>
    <w:rsid w:val="003C2539"/>
    <w:rsid w:val="003C2C8A"/>
    <w:rsid w:val="003C311E"/>
    <w:rsid w:val="003C44AB"/>
    <w:rsid w:val="003C6D47"/>
    <w:rsid w:val="003C7116"/>
    <w:rsid w:val="003C778F"/>
    <w:rsid w:val="003C7C57"/>
    <w:rsid w:val="003C7F1E"/>
    <w:rsid w:val="003D03EB"/>
    <w:rsid w:val="003D15BC"/>
    <w:rsid w:val="003D2E7B"/>
    <w:rsid w:val="003D3B09"/>
    <w:rsid w:val="003D40D5"/>
    <w:rsid w:val="003D53AB"/>
    <w:rsid w:val="003D53C4"/>
    <w:rsid w:val="003D5546"/>
    <w:rsid w:val="003D581C"/>
    <w:rsid w:val="003D6232"/>
    <w:rsid w:val="003D6366"/>
    <w:rsid w:val="003E030B"/>
    <w:rsid w:val="003E12EB"/>
    <w:rsid w:val="003E1D60"/>
    <w:rsid w:val="003E2023"/>
    <w:rsid w:val="003E2DCA"/>
    <w:rsid w:val="003E347E"/>
    <w:rsid w:val="003E38E0"/>
    <w:rsid w:val="003E52A1"/>
    <w:rsid w:val="003E5563"/>
    <w:rsid w:val="003E6184"/>
    <w:rsid w:val="003E6864"/>
    <w:rsid w:val="003E6E78"/>
    <w:rsid w:val="003E7899"/>
    <w:rsid w:val="003E7BAD"/>
    <w:rsid w:val="003E7BB9"/>
    <w:rsid w:val="003F21C9"/>
    <w:rsid w:val="003F337F"/>
    <w:rsid w:val="003F4F2F"/>
    <w:rsid w:val="003F71BE"/>
    <w:rsid w:val="00400CEC"/>
    <w:rsid w:val="0040127D"/>
    <w:rsid w:val="00401498"/>
    <w:rsid w:val="00401B62"/>
    <w:rsid w:val="004021DF"/>
    <w:rsid w:val="0040524B"/>
    <w:rsid w:val="00406AD3"/>
    <w:rsid w:val="0040718B"/>
    <w:rsid w:val="00410697"/>
    <w:rsid w:val="004108AC"/>
    <w:rsid w:val="004114A4"/>
    <w:rsid w:val="00412004"/>
    <w:rsid w:val="004126BF"/>
    <w:rsid w:val="00412E38"/>
    <w:rsid w:val="004146EA"/>
    <w:rsid w:val="00415392"/>
    <w:rsid w:val="0041586E"/>
    <w:rsid w:val="00415C86"/>
    <w:rsid w:val="00415E9E"/>
    <w:rsid w:val="004163E3"/>
    <w:rsid w:val="00416AA1"/>
    <w:rsid w:val="00417763"/>
    <w:rsid w:val="00420A68"/>
    <w:rsid w:val="0042118F"/>
    <w:rsid w:val="0042347A"/>
    <w:rsid w:val="00423A7F"/>
    <w:rsid w:val="004250F7"/>
    <w:rsid w:val="004253C3"/>
    <w:rsid w:val="0042742F"/>
    <w:rsid w:val="004277D4"/>
    <w:rsid w:val="00427A1B"/>
    <w:rsid w:val="00427D26"/>
    <w:rsid w:val="00430001"/>
    <w:rsid w:val="004315AF"/>
    <w:rsid w:val="00431F56"/>
    <w:rsid w:val="00432788"/>
    <w:rsid w:val="00434646"/>
    <w:rsid w:val="00435D2A"/>
    <w:rsid w:val="004402CC"/>
    <w:rsid w:val="00441F69"/>
    <w:rsid w:val="00442637"/>
    <w:rsid w:val="0044410C"/>
    <w:rsid w:val="00444187"/>
    <w:rsid w:val="00445696"/>
    <w:rsid w:val="00445770"/>
    <w:rsid w:val="00445AB8"/>
    <w:rsid w:val="00447DFA"/>
    <w:rsid w:val="00450F92"/>
    <w:rsid w:val="004531E8"/>
    <w:rsid w:val="00454FA9"/>
    <w:rsid w:val="004560DA"/>
    <w:rsid w:val="004578B0"/>
    <w:rsid w:val="004615B2"/>
    <w:rsid w:val="004621A6"/>
    <w:rsid w:val="00462639"/>
    <w:rsid w:val="004649F0"/>
    <w:rsid w:val="00465837"/>
    <w:rsid w:val="0046731B"/>
    <w:rsid w:val="00471017"/>
    <w:rsid w:val="0047141F"/>
    <w:rsid w:val="00472BE5"/>
    <w:rsid w:val="00472DE3"/>
    <w:rsid w:val="0047344A"/>
    <w:rsid w:val="004743C6"/>
    <w:rsid w:val="004745F5"/>
    <w:rsid w:val="00476150"/>
    <w:rsid w:val="00477276"/>
    <w:rsid w:val="004774A7"/>
    <w:rsid w:val="004774C6"/>
    <w:rsid w:val="004819A1"/>
    <w:rsid w:val="00482BDA"/>
    <w:rsid w:val="004836B1"/>
    <w:rsid w:val="00483D27"/>
    <w:rsid w:val="00483E62"/>
    <w:rsid w:val="004847FA"/>
    <w:rsid w:val="00487D65"/>
    <w:rsid w:val="00491235"/>
    <w:rsid w:val="00491D38"/>
    <w:rsid w:val="004920A7"/>
    <w:rsid w:val="004921A4"/>
    <w:rsid w:val="0049227F"/>
    <w:rsid w:val="004959CC"/>
    <w:rsid w:val="0049626F"/>
    <w:rsid w:val="004A0091"/>
    <w:rsid w:val="004A2438"/>
    <w:rsid w:val="004A3716"/>
    <w:rsid w:val="004A5D67"/>
    <w:rsid w:val="004A6BC2"/>
    <w:rsid w:val="004A77E2"/>
    <w:rsid w:val="004A78CE"/>
    <w:rsid w:val="004B10BD"/>
    <w:rsid w:val="004B265A"/>
    <w:rsid w:val="004B53CE"/>
    <w:rsid w:val="004B592F"/>
    <w:rsid w:val="004B61DB"/>
    <w:rsid w:val="004B7D70"/>
    <w:rsid w:val="004C014F"/>
    <w:rsid w:val="004C2798"/>
    <w:rsid w:val="004C4584"/>
    <w:rsid w:val="004C4A8B"/>
    <w:rsid w:val="004C560E"/>
    <w:rsid w:val="004C5BE3"/>
    <w:rsid w:val="004C5E9B"/>
    <w:rsid w:val="004C746B"/>
    <w:rsid w:val="004D20F0"/>
    <w:rsid w:val="004D297F"/>
    <w:rsid w:val="004D306C"/>
    <w:rsid w:val="004D31ED"/>
    <w:rsid w:val="004D351E"/>
    <w:rsid w:val="004D3820"/>
    <w:rsid w:val="004D3E69"/>
    <w:rsid w:val="004D3FE9"/>
    <w:rsid w:val="004D4EDD"/>
    <w:rsid w:val="004D5C18"/>
    <w:rsid w:val="004D60E5"/>
    <w:rsid w:val="004E03AF"/>
    <w:rsid w:val="004E0913"/>
    <w:rsid w:val="004E3701"/>
    <w:rsid w:val="004E47F9"/>
    <w:rsid w:val="004E643C"/>
    <w:rsid w:val="004F0E29"/>
    <w:rsid w:val="004F23ED"/>
    <w:rsid w:val="004F306A"/>
    <w:rsid w:val="004F33DC"/>
    <w:rsid w:val="004F3948"/>
    <w:rsid w:val="004F3ADD"/>
    <w:rsid w:val="004F5172"/>
    <w:rsid w:val="004F5CA6"/>
    <w:rsid w:val="004F63AD"/>
    <w:rsid w:val="004F79B7"/>
    <w:rsid w:val="00501741"/>
    <w:rsid w:val="005027E4"/>
    <w:rsid w:val="00502D1D"/>
    <w:rsid w:val="00503937"/>
    <w:rsid w:val="0050604A"/>
    <w:rsid w:val="0050660C"/>
    <w:rsid w:val="00506DC1"/>
    <w:rsid w:val="00506E8B"/>
    <w:rsid w:val="0050739F"/>
    <w:rsid w:val="00507539"/>
    <w:rsid w:val="0051015B"/>
    <w:rsid w:val="00511CEF"/>
    <w:rsid w:val="00512B86"/>
    <w:rsid w:val="00513A99"/>
    <w:rsid w:val="00516C48"/>
    <w:rsid w:val="00517A24"/>
    <w:rsid w:val="0052016A"/>
    <w:rsid w:val="00520F60"/>
    <w:rsid w:val="0052108D"/>
    <w:rsid w:val="00521EB5"/>
    <w:rsid w:val="005222FE"/>
    <w:rsid w:val="00525F35"/>
    <w:rsid w:val="00527A4F"/>
    <w:rsid w:val="00530A84"/>
    <w:rsid w:val="00530CC1"/>
    <w:rsid w:val="00530F66"/>
    <w:rsid w:val="00532DE4"/>
    <w:rsid w:val="0053310D"/>
    <w:rsid w:val="0053353B"/>
    <w:rsid w:val="00533D94"/>
    <w:rsid w:val="00534677"/>
    <w:rsid w:val="00534C08"/>
    <w:rsid w:val="00535B10"/>
    <w:rsid w:val="00536742"/>
    <w:rsid w:val="0053687D"/>
    <w:rsid w:val="00536CB9"/>
    <w:rsid w:val="00540B97"/>
    <w:rsid w:val="00541370"/>
    <w:rsid w:val="00542717"/>
    <w:rsid w:val="00543BAD"/>
    <w:rsid w:val="005445DD"/>
    <w:rsid w:val="0054529B"/>
    <w:rsid w:val="00545708"/>
    <w:rsid w:val="0054578E"/>
    <w:rsid w:val="0054648F"/>
    <w:rsid w:val="00546D10"/>
    <w:rsid w:val="00546DAB"/>
    <w:rsid w:val="0054792E"/>
    <w:rsid w:val="00550505"/>
    <w:rsid w:val="00550DBD"/>
    <w:rsid w:val="005520BA"/>
    <w:rsid w:val="005522ED"/>
    <w:rsid w:val="00552587"/>
    <w:rsid w:val="00553480"/>
    <w:rsid w:val="00554105"/>
    <w:rsid w:val="00555185"/>
    <w:rsid w:val="0055539B"/>
    <w:rsid w:val="00561749"/>
    <w:rsid w:val="00562670"/>
    <w:rsid w:val="005626FE"/>
    <w:rsid w:val="00563DF0"/>
    <w:rsid w:val="00565BDB"/>
    <w:rsid w:val="00566912"/>
    <w:rsid w:val="00566C8B"/>
    <w:rsid w:val="00566D02"/>
    <w:rsid w:val="005670C5"/>
    <w:rsid w:val="005675B1"/>
    <w:rsid w:val="00567700"/>
    <w:rsid w:val="0057074D"/>
    <w:rsid w:val="00571933"/>
    <w:rsid w:val="0057275B"/>
    <w:rsid w:val="0057315E"/>
    <w:rsid w:val="00573F24"/>
    <w:rsid w:val="00574B20"/>
    <w:rsid w:val="00576F05"/>
    <w:rsid w:val="00577887"/>
    <w:rsid w:val="00580D66"/>
    <w:rsid w:val="00581534"/>
    <w:rsid w:val="00582EE8"/>
    <w:rsid w:val="00582F47"/>
    <w:rsid w:val="00585AB6"/>
    <w:rsid w:val="00586E1C"/>
    <w:rsid w:val="005870EA"/>
    <w:rsid w:val="00587413"/>
    <w:rsid w:val="0058773E"/>
    <w:rsid w:val="005901C7"/>
    <w:rsid w:val="00590356"/>
    <w:rsid w:val="00593995"/>
    <w:rsid w:val="00594BE8"/>
    <w:rsid w:val="00594EE3"/>
    <w:rsid w:val="005961E8"/>
    <w:rsid w:val="005A5921"/>
    <w:rsid w:val="005A5BF3"/>
    <w:rsid w:val="005A73C9"/>
    <w:rsid w:val="005B00DB"/>
    <w:rsid w:val="005B0300"/>
    <w:rsid w:val="005B0B9E"/>
    <w:rsid w:val="005B0D7E"/>
    <w:rsid w:val="005B0E3C"/>
    <w:rsid w:val="005B1161"/>
    <w:rsid w:val="005B12F0"/>
    <w:rsid w:val="005B2E6F"/>
    <w:rsid w:val="005B40AA"/>
    <w:rsid w:val="005B4DC5"/>
    <w:rsid w:val="005B5A43"/>
    <w:rsid w:val="005B5B75"/>
    <w:rsid w:val="005B6258"/>
    <w:rsid w:val="005B6E51"/>
    <w:rsid w:val="005C1421"/>
    <w:rsid w:val="005C53EC"/>
    <w:rsid w:val="005C5664"/>
    <w:rsid w:val="005C5693"/>
    <w:rsid w:val="005C7A8A"/>
    <w:rsid w:val="005D2233"/>
    <w:rsid w:val="005D231A"/>
    <w:rsid w:val="005D3171"/>
    <w:rsid w:val="005D3800"/>
    <w:rsid w:val="005D407B"/>
    <w:rsid w:val="005D46FA"/>
    <w:rsid w:val="005D598A"/>
    <w:rsid w:val="005D6917"/>
    <w:rsid w:val="005D7CDB"/>
    <w:rsid w:val="005E0453"/>
    <w:rsid w:val="005E101E"/>
    <w:rsid w:val="005E4D84"/>
    <w:rsid w:val="005E7FFB"/>
    <w:rsid w:val="005F17EE"/>
    <w:rsid w:val="005F2E50"/>
    <w:rsid w:val="005F5AA5"/>
    <w:rsid w:val="00600355"/>
    <w:rsid w:val="00600517"/>
    <w:rsid w:val="006018F7"/>
    <w:rsid w:val="00601A97"/>
    <w:rsid w:val="006025F8"/>
    <w:rsid w:val="00603710"/>
    <w:rsid w:val="006042B1"/>
    <w:rsid w:val="006042C3"/>
    <w:rsid w:val="00604B07"/>
    <w:rsid w:val="006051B5"/>
    <w:rsid w:val="0060533B"/>
    <w:rsid w:val="00605F4A"/>
    <w:rsid w:val="006060CC"/>
    <w:rsid w:val="006066E9"/>
    <w:rsid w:val="00607479"/>
    <w:rsid w:val="00613343"/>
    <w:rsid w:val="006148F6"/>
    <w:rsid w:val="00617863"/>
    <w:rsid w:val="006200E2"/>
    <w:rsid w:val="00621F9B"/>
    <w:rsid w:val="006238F1"/>
    <w:rsid w:val="00623C8C"/>
    <w:rsid w:val="00624014"/>
    <w:rsid w:val="00625860"/>
    <w:rsid w:val="00627642"/>
    <w:rsid w:val="00630C54"/>
    <w:rsid w:val="00633332"/>
    <w:rsid w:val="006351AC"/>
    <w:rsid w:val="006357FF"/>
    <w:rsid w:val="00635852"/>
    <w:rsid w:val="00636CA7"/>
    <w:rsid w:val="00637558"/>
    <w:rsid w:val="0064150B"/>
    <w:rsid w:val="00641EFD"/>
    <w:rsid w:val="006428D6"/>
    <w:rsid w:val="00642BA2"/>
    <w:rsid w:val="00642D7D"/>
    <w:rsid w:val="00643837"/>
    <w:rsid w:val="0064405B"/>
    <w:rsid w:val="00645F90"/>
    <w:rsid w:val="00650925"/>
    <w:rsid w:val="00651934"/>
    <w:rsid w:val="00651FD1"/>
    <w:rsid w:val="006525E7"/>
    <w:rsid w:val="0065380F"/>
    <w:rsid w:val="00654354"/>
    <w:rsid w:val="00655497"/>
    <w:rsid w:val="006560E3"/>
    <w:rsid w:val="00657A5E"/>
    <w:rsid w:val="00660CEC"/>
    <w:rsid w:val="0066329D"/>
    <w:rsid w:val="00664355"/>
    <w:rsid w:val="00664F3E"/>
    <w:rsid w:val="006667CD"/>
    <w:rsid w:val="006710EE"/>
    <w:rsid w:val="00672522"/>
    <w:rsid w:val="0067286D"/>
    <w:rsid w:val="00672900"/>
    <w:rsid w:val="0067456E"/>
    <w:rsid w:val="006746F9"/>
    <w:rsid w:val="00674BCF"/>
    <w:rsid w:val="006769B7"/>
    <w:rsid w:val="00677E49"/>
    <w:rsid w:val="00681608"/>
    <w:rsid w:val="00682784"/>
    <w:rsid w:val="00683AD3"/>
    <w:rsid w:val="0068440E"/>
    <w:rsid w:val="00684854"/>
    <w:rsid w:val="00686855"/>
    <w:rsid w:val="00687626"/>
    <w:rsid w:val="0068795A"/>
    <w:rsid w:val="00690223"/>
    <w:rsid w:val="00690C04"/>
    <w:rsid w:val="006915E9"/>
    <w:rsid w:val="00693C63"/>
    <w:rsid w:val="00694256"/>
    <w:rsid w:val="00695B9B"/>
    <w:rsid w:val="006961A2"/>
    <w:rsid w:val="00696D16"/>
    <w:rsid w:val="006970C4"/>
    <w:rsid w:val="00697B65"/>
    <w:rsid w:val="006A4390"/>
    <w:rsid w:val="006A4822"/>
    <w:rsid w:val="006A4FD1"/>
    <w:rsid w:val="006A5DD4"/>
    <w:rsid w:val="006A642C"/>
    <w:rsid w:val="006B02E2"/>
    <w:rsid w:val="006B060D"/>
    <w:rsid w:val="006B155B"/>
    <w:rsid w:val="006B184E"/>
    <w:rsid w:val="006B29F0"/>
    <w:rsid w:val="006B6B8F"/>
    <w:rsid w:val="006C0240"/>
    <w:rsid w:val="006C056A"/>
    <w:rsid w:val="006C05DE"/>
    <w:rsid w:val="006C0742"/>
    <w:rsid w:val="006C169F"/>
    <w:rsid w:val="006C182A"/>
    <w:rsid w:val="006C4864"/>
    <w:rsid w:val="006C70DB"/>
    <w:rsid w:val="006D0AE0"/>
    <w:rsid w:val="006D1216"/>
    <w:rsid w:val="006D32A4"/>
    <w:rsid w:val="006D3E43"/>
    <w:rsid w:val="006D4571"/>
    <w:rsid w:val="006E1398"/>
    <w:rsid w:val="006E40DD"/>
    <w:rsid w:val="006E5698"/>
    <w:rsid w:val="006E6210"/>
    <w:rsid w:val="006E6532"/>
    <w:rsid w:val="006E745D"/>
    <w:rsid w:val="006E7FEE"/>
    <w:rsid w:val="006F0ECD"/>
    <w:rsid w:val="006F2193"/>
    <w:rsid w:val="006F3A72"/>
    <w:rsid w:val="006F64E5"/>
    <w:rsid w:val="006F73A9"/>
    <w:rsid w:val="00700890"/>
    <w:rsid w:val="007009BD"/>
    <w:rsid w:val="0070252C"/>
    <w:rsid w:val="00703B66"/>
    <w:rsid w:val="007041A9"/>
    <w:rsid w:val="00704264"/>
    <w:rsid w:val="007050D0"/>
    <w:rsid w:val="007052F3"/>
    <w:rsid w:val="00705A14"/>
    <w:rsid w:val="00710D44"/>
    <w:rsid w:val="0071101F"/>
    <w:rsid w:val="007111E8"/>
    <w:rsid w:val="00711FF4"/>
    <w:rsid w:val="00712157"/>
    <w:rsid w:val="00712213"/>
    <w:rsid w:val="00712F40"/>
    <w:rsid w:val="0071474C"/>
    <w:rsid w:val="00714D71"/>
    <w:rsid w:val="0071519C"/>
    <w:rsid w:val="007162B7"/>
    <w:rsid w:val="00716D1E"/>
    <w:rsid w:val="007200F2"/>
    <w:rsid w:val="00720499"/>
    <w:rsid w:val="007212F2"/>
    <w:rsid w:val="00722C6D"/>
    <w:rsid w:val="00723D8A"/>
    <w:rsid w:val="00724EC4"/>
    <w:rsid w:val="007322D7"/>
    <w:rsid w:val="00734E26"/>
    <w:rsid w:val="0073686C"/>
    <w:rsid w:val="00736903"/>
    <w:rsid w:val="00737DF9"/>
    <w:rsid w:val="00741729"/>
    <w:rsid w:val="00741E7D"/>
    <w:rsid w:val="007430D7"/>
    <w:rsid w:val="007469A9"/>
    <w:rsid w:val="00751998"/>
    <w:rsid w:val="00751CD4"/>
    <w:rsid w:val="00751E41"/>
    <w:rsid w:val="00752AA4"/>
    <w:rsid w:val="00753293"/>
    <w:rsid w:val="0075622D"/>
    <w:rsid w:val="00760E58"/>
    <w:rsid w:val="00761819"/>
    <w:rsid w:val="00763EAB"/>
    <w:rsid w:val="00765C1B"/>
    <w:rsid w:val="00767B14"/>
    <w:rsid w:val="00767BAE"/>
    <w:rsid w:val="00770FB4"/>
    <w:rsid w:val="0077156D"/>
    <w:rsid w:val="0077198B"/>
    <w:rsid w:val="00772720"/>
    <w:rsid w:val="00772B16"/>
    <w:rsid w:val="00773D47"/>
    <w:rsid w:val="00775ECF"/>
    <w:rsid w:val="00777C07"/>
    <w:rsid w:val="00781D29"/>
    <w:rsid w:val="00783DC3"/>
    <w:rsid w:val="00784312"/>
    <w:rsid w:val="00785073"/>
    <w:rsid w:val="0079017B"/>
    <w:rsid w:val="00790A7D"/>
    <w:rsid w:val="00790DCA"/>
    <w:rsid w:val="00791541"/>
    <w:rsid w:val="00791871"/>
    <w:rsid w:val="00791A7E"/>
    <w:rsid w:val="007922C4"/>
    <w:rsid w:val="00792C55"/>
    <w:rsid w:val="007935C5"/>
    <w:rsid w:val="0079480C"/>
    <w:rsid w:val="00794C9B"/>
    <w:rsid w:val="007A0C18"/>
    <w:rsid w:val="007A0EC1"/>
    <w:rsid w:val="007A339E"/>
    <w:rsid w:val="007A3D84"/>
    <w:rsid w:val="007A55C4"/>
    <w:rsid w:val="007A5720"/>
    <w:rsid w:val="007A5F38"/>
    <w:rsid w:val="007A6DCF"/>
    <w:rsid w:val="007A73B9"/>
    <w:rsid w:val="007A7710"/>
    <w:rsid w:val="007A7B43"/>
    <w:rsid w:val="007B06F9"/>
    <w:rsid w:val="007B0E37"/>
    <w:rsid w:val="007B19C4"/>
    <w:rsid w:val="007B2694"/>
    <w:rsid w:val="007B3014"/>
    <w:rsid w:val="007B393A"/>
    <w:rsid w:val="007B48B2"/>
    <w:rsid w:val="007B4B67"/>
    <w:rsid w:val="007B7C66"/>
    <w:rsid w:val="007C1664"/>
    <w:rsid w:val="007C1A23"/>
    <w:rsid w:val="007C40D0"/>
    <w:rsid w:val="007C5985"/>
    <w:rsid w:val="007C5D6F"/>
    <w:rsid w:val="007C73D0"/>
    <w:rsid w:val="007C7529"/>
    <w:rsid w:val="007D01CA"/>
    <w:rsid w:val="007D06AB"/>
    <w:rsid w:val="007D2C1A"/>
    <w:rsid w:val="007D3F42"/>
    <w:rsid w:val="007D6910"/>
    <w:rsid w:val="007D7AEA"/>
    <w:rsid w:val="007D7AF7"/>
    <w:rsid w:val="007E025A"/>
    <w:rsid w:val="007E0CA4"/>
    <w:rsid w:val="007E1A6F"/>
    <w:rsid w:val="007E3206"/>
    <w:rsid w:val="007E3F55"/>
    <w:rsid w:val="007E4262"/>
    <w:rsid w:val="007E5B62"/>
    <w:rsid w:val="007E6C48"/>
    <w:rsid w:val="007E6ED0"/>
    <w:rsid w:val="007F02BD"/>
    <w:rsid w:val="007F041A"/>
    <w:rsid w:val="007F159B"/>
    <w:rsid w:val="007F21F1"/>
    <w:rsid w:val="007F54A5"/>
    <w:rsid w:val="007F579D"/>
    <w:rsid w:val="007F603C"/>
    <w:rsid w:val="007F77E2"/>
    <w:rsid w:val="00801779"/>
    <w:rsid w:val="00802084"/>
    <w:rsid w:val="00802154"/>
    <w:rsid w:val="008022DE"/>
    <w:rsid w:val="00803D8E"/>
    <w:rsid w:val="00803E97"/>
    <w:rsid w:val="00805515"/>
    <w:rsid w:val="0080599F"/>
    <w:rsid w:val="0080639C"/>
    <w:rsid w:val="00806462"/>
    <w:rsid w:val="00806C09"/>
    <w:rsid w:val="00810869"/>
    <w:rsid w:val="008133BB"/>
    <w:rsid w:val="00815797"/>
    <w:rsid w:val="00816D22"/>
    <w:rsid w:val="008171FB"/>
    <w:rsid w:val="00822337"/>
    <w:rsid w:val="008224B3"/>
    <w:rsid w:val="008249E6"/>
    <w:rsid w:val="00824ED8"/>
    <w:rsid w:val="008257B2"/>
    <w:rsid w:val="00827995"/>
    <w:rsid w:val="00830EFB"/>
    <w:rsid w:val="008312A7"/>
    <w:rsid w:val="00831703"/>
    <w:rsid w:val="00831C08"/>
    <w:rsid w:val="008326F6"/>
    <w:rsid w:val="00834549"/>
    <w:rsid w:val="00834DE1"/>
    <w:rsid w:val="00834E68"/>
    <w:rsid w:val="00835F11"/>
    <w:rsid w:val="00836E71"/>
    <w:rsid w:val="00837281"/>
    <w:rsid w:val="00837A5E"/>
    <w:rsid w:val="00837C01"/>
    <w:rsid w:val="00840EAA"/>
    <w:rsid w:val="00840F72"/>
    <w:rsid w:val="00841533"/>
    <w:rsid w:val="008416D1"/>
    <w:rsid w:val="00842074"/>
    <w:rsid w:val="008423AC"/>
    <w:rsid w:val="008425D3"/>
    <w:rsid w:val="0084262E"/>
    <w:rsid w:val="00842BB0"/>
    <w:rsid w:val="00842E1A"/>
    <w:rsid w:val="008437E6"/>
    <w:rsid w:val="00843C1A"/>
    <w:rsid w:val="008457E8"/>
    <w:rsid w:val="008473F6"/>
    <w:rsid w:val="00847773"/>
    <w:rsid w:val="008503D0"/>
    <w:rsid w:val="00851064"/>
    <w:rsid w:val="008517C9"/>
    <w:rsid w:val="008529F0"/>
    <w:rsid w:val="00853120"/>
    <w:rsid w:val="008569BD"/>
    <w:rsid w:val="00856B9E"/>
    <w:rsid w:val="0085794E"/>
    <w:rsid w:val="00857AF9"/>
    <w:rsid w:val="0086183B"/>
    <w:rsid w:val="00861E4E"/>
    <w:rsid w:val="008636D3"/>
    <w:rsid w:val="00871737"/>
    <w:rsid w:val="0087392C"/>
    <w:rsid w:val="00873C7A"/>
    <w:rsid w:val="00874DF0"/>
    <w:rsid w:val="00875A66"/>
    <w:rsid w:val="00876B39"/>
    <w:rsid w:val="008776CC"/>
    <w:rsid w:val="00880163"/>
    <w:rsid w:val="00881C1C"/>
    <w:rsid w:val="008862DC"/>
    <w:rsid w:val="0088652E"/>
    <w:rsid w:val="0088674E"/>
    <w:rsid w:val="00886AAA"/>
    <w:rsid w:val="00887022"/>
    <w:rsid w:val="008872B3"/>
    <w:rsid w:val="00887BCF"/>
    <w:rsid w:val="008907AC"/>
    <w:rsid w:val="008911D5"/>
    <w:rsid w:val="00892BD2"/>
    <w:rsid w:val="00892E88"/>
    <w:rsid w:val="00895074"/>
    <w:rsid w:val="0089596B"/>
    <w:rsid w:val="00895A38"/>
    <w:rsid w:val="008968D5"/>
    <w:rsid w:val="00897906"/>
    <w:rsid w:val="008A00D7"/>
    <w:rsid w:val="008A06E3"/>
    <w:rsid w:val="008A0EEE"/>
    <w:rsid w:val="008A211B"/>
    <w:rsid w:val="008A28DC"/>
    <w:rsid w:val="008A39CB"/>
    <w:rsid w:val="008A4C09"/>
    <w:rsid w:val="008A5A86"/>
    <w:rsid w:val="008A6D95"/>
    <w:rsid w:val="008A70B8"/>
    <w:rsid w:val="008B1A8A"/>
    <w:rsid w:val="008B298E"/>
    <w:rsid w:val="008B6C03"/>
    <w:rsid w:val="008C0316"/>
    <w:rsid w:val="008C0811"/>
    <w:rsid w:val="008C15D6"/>
    <w:rsid w:val="008C1E36"/>
    <w:rsid w:val="008C24FE"/>
    <w:rsid w:val="008C2681"/>
    <w:rsid w:val="008C5A00"/>
    <w:rsid w:val="008C70C7"/>
    <w:rsid w:val="008C7719"/>
    <w:rsid w:val="008C7BC8"/>
    <w:rsid w:val="008C7F3D"/>
    <w:rsid w:val="008D026E"/>
    <w:rsid w:val="008D0F4D"/>
    <w:rsid w:val="008D155A"/>
    <w:rsid w:val="008D15B3"/>
    <w:rsid w:val="008D2AF9"/>
    <w:rsid w:val="008D2C4C"/>
    <w:rsid w:val="008D43D7"/>
    <w:rsid w:val="008D49EC"/>
    <w:rsid w:val="008D4B7D"/>
    <w:rsid w:val="008D66F9"/>
    <w:rsid w:val="008D689A"/>
    <w:rsid w:val="008D6EE7"/>
    <w:rsid w:val="008E0EDF"/>
    <w:rsid w:val="008E1554"/>
    <w:rsid w:val="008E1709"/>
    <w:rsid w:val="008E2E1C"/>
    <w:rsid w:val="008E391B"/>
    <w:rsid w:val="008E3B76"/>
    <w:rsid w:val="008E64FD"/>
    <w:rsid w:val="008E6B74"/>
    <w:rsid w:val="008F0A84"/>
    <w:rsid w:val="008F23A2"/>
    <w:rsid w:val="008F2E0A"/>
    <w:rsid w:val="008F30F4"/>
    <w:rsid w:val="008F468E"/>
    <w:rsid w:val="008F59AC"/>
    <w:rsid w:val="008F6687"/>
    <w:rsid w:val="009006EB"/>
    <w:rsid w:val="009043B3"/>
    <w:rsid w:val="00907A10"/>
    <w:rsid w:val="00913D33"/>
    <w:rsid w:val="00914B29"/>
    <w:rsid w:val="00914D3C"/>
    <w:rsid w:val="00915F1C"/>
    <w:rsid w:val="00916788"/>
    <w:rsid w:val="0091683E"/>
    <w:rsid w:val="0091701B"/>
    <w:rsid w:val="009175C5"/>
    <w:rsid w:val="009202F5"/>
    <w:rsid w:val="0092134C"/>
    <w:rsid w:val="00921EA4"/>
    <w:rsid w:val="00923199"/>
    <w:rsid w:val="00923B35"/>
    <w:rsid w:val="00925B2A"/>
    <w:rsid w:val="00925D4E"/>
    <w:rsid w:val="009270CC"/>
    <w:rsid w:val="0092717D"/>
    <w:rsid w:val="00927E89"/>
    <w:rsid w:val="00930440"/>
    <w:rsid w:val="0093092F"/>
    <w:rsid w:val="00930962"/>
    <w:rsid w:val="009327B3"/>
    <w:rsid w:val="00934625"/>
    <w:rsid w:val="0093471E"/>
    <w:rsid w:val="0093538C"/>
    <w:rsid w:val="0093581A"/>
    <w:rsid w:val="00936078"/>
    <w:rsid w:val="009371FF"/>
    <w:rsid w:val="00937213"/>
    <w:rsid w:val="00937F5B"/>
    <w:rsid w:val="0094173E"/>
    <w:rsid w:val="0094265D"/>
    <w:rsid w:val="009426D3"/>
    <w:rsid w:val="00942840"/>
    <w:rsid w:val="00945104"/>
    <w:rsid w:val="0094637B"/>
    <w:rsid w:val="0094673C"/>
    <w:rsid w:val="00946B97"/>
    <w:rsid w:val="00947DAF"/>
    <w:rsid w:val="00950B87"/>
    <w:rsid w:val="00950E32"/>
    <w:rsid w:val="00953DF6"/>
    <w:rsid w:val="00954385"/>
    <w:rsid w:val="00954EE9"/>
    <w:rsid w:val="00954F67"/>
    <w:rsid w:val="00955127"/>
    <w:rsid w:val="00956089"/>
    <w:rsid w:val="009564C3"/>
    <w:rsid w:val="00956797"/>
    <w:rsid w:val="0095796D"/>
    <w:rsid w:val="009601A0"/>
    <w:rsid w:val="009605E0"/>
    <w:rsid w:val="00960A8F"/>
    <w:rsid w:val="00960C65"/>
    <w:rsid w:val="00960D87"/>
    <w:rsid w:val="00961702"/>
    <w:rsid w:val="0096173C"/>
    <w:rsid w:val="00961A86"/>
    <w:rsid w:val="00961E9C"/>
    <w:rsid w:val="009622D8"/>
    <w:rsid w:val="00963695"/>
    <w:rsid w:val="00963AD2"/>
    <w:rsid w:val="0096507E"/>
    <w:rsid w:val="00966EE0"/>
    <w:rsid w:val="00971E7C"/>
    <w:rsid w:val="00975352"/>
    <w:rsid w:val="00976E87"/>
    <w:rsid w:val="00982EA0"/>
    <w:rsid w:val="00983116"/>
    <w:rsid w:val="009838D1"/>
    <w:rsid w:val="00985F8E"/>
    <w:rsid w:val="00986E8C"/>
    <w:rsid w:val="009934A0"/>
    <w:rsid w:val="00993553"/>
    <w:rsid w:val="009942AE"/>
    <w:rsid w:val="009942E7"/>
    <w:rsid w:val="0099432E"/>
    <w:rsid w:val="00995EA2"/>
    <w:rsid w:val="009A0192"/>
    <w:rsid w:val="009A0E3D"/>
    <w:rsid w:val="009A1061"/>
    <w:rsid w:val="009A169B"/>
    <w:rsid w:val="009A18B1"/>
    <w:rsid w:val="009A3C52"/>
    <w:rsid w:val="009A3E0F"/>
    <w:rsid w:val="009A5614"/>
    <w:rsid w:val="009B08CF"/>
    <w:rsid w:val="009B2747"/>
    <w:rsid w:val="009B30FD"/>
    <w:rsid w:val="009B3820"/>
    <w:rsid w:val="009B3F35"/>
    <w:rsid w:val="009B41EF"/>
    <w:rsid w:val="009B4C0B"/>
    <w:rsid w:val="009B4C83"/>
    <w:rsid w:val="009B60BF"/>
    <w:rsid w:val="009C1110"/>
    <w:rsid w:val="009C542B"/>
    <w:rsid w:val="009D090F"/>
    <w:rsid w:val="009D0AE6"/>
    <w:rsid w:val="009D2538"/>
    <w:rsid w:val="009D28E5"/>
    <w:rsid w:val="009D3481"/>
    <w:rsid w:val="009D3980"/>
    <w:rsid w:val="009D3F05"/>
    <w:rsid w:val="009D46A9"/>
    <w:rsid w:val="009D4BB5"/>
    <w:rsid w:val="009D5EE0"/>
    <w:rsid w:val="009D70FF"/>
    <w:rsid w:val="009D79BA"/>
    <w:rsid w:val="009E11A6"/>
    <w:rsid w:val="009E3A7D"/>
    <w:rsid w:val="009E3E49"/>
    <w:rsid w:val="009E5A46"/>
    <w:rsid w:val="009E5D85"/>
    <w:rsid w:val="009E6F65"/>
    <w:rsid w:val="009E7443"/>
    <w:rsid w:val="009F36C1"/>
    <w:rsid w:val="009F3EAA"/>
    <w:rsid w:val="009F3F1F"/>
    <w:rsid w:val="009F5C0B"/>
    <w:rsid w:val="009F6393"/>
    <w:rsid w:val="00A00662"/>
    <w:rsid w:val="00A00EBD"/>
    <w:rsid w:val="00A01DEB"/>
    <w:rsid w:val="00A03CA7"/>
    <w:rsid w:val="00A041F5"/>
    <w:rsid w:val="00A05A3A"/>
    <w:rsid w:val="00A07DCE"/>
    <w:rsid w:val="00A11655"/>
    <w:rsid w:val="00A120F7"/>
    <w:rsid w:val="00A12824"/>
    <w:rsid w:val="00A12CD7"/>
    <w:rsid w:val="00A12FBD"/>
    <w:rsid w:val="00A13227"/>
    <w:rsid w:val="00A13915"/>
    <w:rsid w:val="00A14A8E"/>
    <w:rsid w:val="00A152B5"/>
    <w:rsid w:val="00A15F8C"/>
    <w:rsid w:val="00A15FCA"/>
    <w:rsid w:val="00A164ED"/>
    <w:rsid w:val="00A170DC"/>
    <w:rsid w:val="00A17B99"/>
    <w:rsid w:val="00A21B71"/>
    <w:rsid w:val="00A2280C"/>
    <w:rsid w:val="00A252EE"/>
    <w:rsid w:val="00A27CCD"/>
    <w:rsid w:val="00A315EE"/>
    <w:rsid w:val="00A32EB8"/>
    <w:rsid w:val="00A33B65"/>
    <w:rsid w:val="00A34E13"/>
    <w:rsid w:val="00A369C0"/>
    <w:rsid w:val="00A36FA0"/>
    <w:rsid w:val="00A409F7"/>
    <w:rsid w:val="00A42B29"/>
    <w:rsid w:val="00A4387C"/>
    <w:rsid w:val="00A465DA"/>
    <w:rsid w:val="00A46F30"/>
    <w:rsid w:val="00A47BBA"/>
    <w:rsid w:val="00A51D6C"/>
    <w:rsid w:val="00A51FD9"/>
    <w:rsid w:val="00A5394F"/>
    <w:rsid w:val="00A540E8"/>
    <w:rsid w:val="00A5484A"/>
    <w:rsid w:val="00A577E7"/>
    <w:rsid w:val="00A60C4D"/>
    <w:rsid w:val="00A60C82"/>
    <w:rsid w:val="00A61243"/>
    <w:rsid w:val="00A61697"/>
    <w:rsid w:val="00A62085"/>
    <w:rsid w:val="00A62E1D"/>
    <w:rsid w:val="00A6438B"/>
    <w:rsid w:val="00A645C2"/>
    <w:rsid w:val="00A6571A"/>
    <w:rsid w:val="00A66C70"/>
    <w:rsid w:val="00A71CF7"/>
    <w:rsid w:val="00A7214B"/>
    <w:rsid w:val="00A742BD"/>
    <w:rsid w:val="00A7601C"/>
    <w:rsid w:val="00A77094"/>
    <w:rsid w:val="00A801AE"/>
    <w:rsid w:val="00A80958"/>
    <w:rsid w:val="00A80E6B"/>
    <w:rsid w:val="00A810D6"/>
    <w:rsid w:val="00A836D0"/>
    <w:rsid w:val="00A8377F"/>
    <w:rsid w:val="00A83A9B"/>
    <w:rsid w:val="00A85978"/>
    <w:rsid w:val="00A85DB2"/>
    <w:rsid w:val="00A86556"/>
    <w:rsid w:val="00A872BC"/>
    <w:rsid w:val="00A923D2"/>
    <w:rsid w:val="00A92C1D"/>
    <w:rsid w:val="00A93325"/>
    <w:rsid w:val="00A93C32"/>
    <w:rsid w:val="00A94F01"/>
    <w:rsid w:val="00A9772A"/>
    <w:rsid w:val="00A978CB"/>
    <w:rsid w:val="00AA08AC"/>
    <w:rsid w:val="00AA20DE"/>
    <w:rsid w:val="00AA39E5"/>
    <w:rsid w:val="00AA4865"/>
    <w:rsid w:val="00AA494A"/>
    <w:rsid w:val="00AA4FD6"/>
    <w:rsid w:val="00AA72A3"/>
    <w:rsid w:val="00AA72D1"/>
    <w:rsid w:val="00AA7A25"/>
    <w:rsid w:val="00AB0E1C"/>
    <w:rsid w:val="00AB1CE3"/>
    <w:rsid w:val="00AB489D"/>
    <w:rsid w:val="00AB64D5"/>
    <w:rsid w:val="00AB6716"/>
    <w:rsid w:val="00AB68D1"/>
    <w:rsid w:val="00AC137A"/>
    <w:rsid w:val="00AC787A"/>
    <w:rsid w:val="00AD21CD"/>
    <w:rsid w:val="00AD26C5"/>
    <w:rsid w:val="00AD2BB3"/>
    <w:rsid w:val="00AD464B"/>
    <w:rsid w:val="00AD46D1"/>
    <w:rsid w:val="00AD50AC"/>
    <w:rsid w:val="00AD57C4"/>
    <w:rsid w:val="00AD5C67"/>
    <w:rsid w:val="00AD609E"/>
    <w:rsid w:val="00AD62AE"/>
    <w:rsid w:val="00AD695B"/>
    <w:rsid w:val="00AD6B03"/>
    <w:rsid w:val="00AD6FF4"/>
    <w:rsid w:val="00AE07AF"/>
    <w:rsid w:val="00AE27A0"/>
    <w:rsid w:val="00AE46B4"/>
    <w:rsid w:val="00AE6A4F"/>
    <w:rsid w:val="00AF0A32"/>
    <w:rsid w:val="00AF14DE"/>
    <w:rsid w:val="00AF2B1D"/>
    <w:rsid w:val="00AF40CF"/>
    <w:rsid w:val="00AF55C6"/>
    <w:rsid w:val="00AF5845"/>
    <w:rsid w:val="00AF602E"/>
    <w:rsid w:val="00AF6F88"/>
    <w:rsid w:val="00AF7735"/>
    <w:rsid w:val="00AF7803"/>
    <w:rsid w:val="00AF7952"/>
    <w:rsid w:val="00B000CD"/>
    <w:rsid w:val="00B00B0C"/>
    <w:rsid w:val="00B01EBF"/>
    <w:rsid w:val="00B01FE6"/>
    <w:rsid w:val="00B02A9D"/>
    <w:rsid w:val="00B037A9"/>
    <w:rsid w:val="00B041FE"/>
    <w:rsid w:val="00B04552"/>
    <w:rsid w:val="00B04770"/>
    <w:rsid w:val="00B054DB"/>
    <w:rsid w:val="00B05DB5"/>
    <w:rsid w:val="00B062E2"/>
    <w:rsid w:val="00B06A6F"/>
    <w:rsid w:val="00B1020E"/>
    <w:rsid w:val="00B10645"/>
    <w:rsid w:val="00B1331A"/>
    <w:rsid w:val="00B1456B"/>
    <w:rsid w:val="00B14884"/>
    <w:rsid w:val="00B151BE"/>
    <w:rsid w:val="00B177DC"/>
    <w:rsid w:val="00B21187"/>
    <w:rsid w:val="00B214AD"/>
    <w:rsid w:val="00B21ACC"/>
    <w:rsid w:val="00B22153"/>
    <w:rsid w:val="00B226F7"/>
    <w:rsid w:val="00B22857"/>
    <w:rsid w:val="00B23CE5"/>
    <w:rsid w:val="00B23FB7"/>
    <w:rsid w:val="00B25593"/>
    <w:rsid w:val="00B2667F"/>
    <w:rsid w:val="00B26F6F"/>
    <w:rsid w:val="00B27037"/>
    <w:rsid w:val="00B27112"/>
    <w:rsid w:val="00B30F6D"/>
    <w:rsid w:val="00B31903"/>
    <w:rsid w:val="00B3288B"/>
    <w:rsid w:val="00B33F55"/>
    <w:rsid w:val="00B35680"/>
    <w:rsid w:val="00B35F07"/>
    <w:rsid w:val="00B3717A"/>
    <w:rsid w:val="00B3780B"/>
    <w:rsid w:val="00B37D59"/>
    <w:rsid w:val="00B4068C"/>
    <w:rsid w:val="00B4068D"/>
    <w:rsid w:val="00B41A90"/>
    <w:rsid w:val="00B4336C"/>
    <w:rsid w:val="00B436D2"/>
    <w:rsid w:val="00B43CCB"/>
    <w:rsid w:val="00B4518D"/>
    <w:rsid w:val="00B4604A"/>
    <w:rsid w:val="00B4605D"/>
    <w:rsid w:val="00B469A1"/>
    <w:rsid w:val="00B474AD"/>
    <w:rsid w:val="00B501CE"/>
    <w:rsid w:val="00B508AF"/>
    <w:rsid w:val="00B50ADB"/>
    <w:rsid w:val="00B51407"/>
    <w:rsid w:val="00B523FE"/>
    <w:rsid w:val="00B53F2F"/>
    <w:rsid w:val="00B53F70"/>
    <w:rsid w:val="00B5443C"/>
    <w:rsid w:val="00B5466A"/>
    <w:rsid w:val="00B55CA2"/>
    <w:rsid w:val="00B60300"/>
    <w:rsid w:val="00B63E46"/>
    <w:rsid w:val="00B6464D"/>
    <w:rsid w:val="00B64FEB"/>
    <w:rsid w:val="00B65E0D"/>
    <w:rsid w:val="00B65E3E"/>
    <w:rsid w:val="00B66CE6"/>
    <w:rsid w:val="00B67076"/>
    <w:rsid w:val="00B67D47"/>
    <w:rsid w:val="00B7089D"/>
    <w:rsid w:val="00B70E2C"/>
    <w:rsid w:val="00B719CA"/>
    <w:rsid w:val="00B724B5"/>
    <w:rsid w:val="00B73822"/>
    <w:rsid w:val="00B73FEA"/>
    <w:rsid w:val="00B74ED6"/>
    <w:rsid w:val="00B7503B"/>
    <w:rsid w:val="00B7608F"/>
    <w:rsid w:val="00B76DB7"/>
    <w:rsid w:val="00B8030E"/>
    <w:rsid w:val="00B81E95"/>
    <w:rsid w:val="00B81F77"/>
    <w:rsid w:val="00B83883"/>
    <w:rsid w:val="00B83B6F"/>
    <w:rsid w:val="00B854D0"/>
    <w:rsid w:val="00B864EB"/>
    <w:rsid w:val="00B877E1"/>
    <w:rsid w:val="00B907E1"/>
    <w:rsid w:val="00B933DC"/>
    <w:rsid w:val="00B943F7"/>
    <w:rsid w:val="00BA0241"/>
    <w:rsid w:val="00BA2AC4"/>
    <w:rsid w:val="00BA3E88"/>
    <w:rsid w:val="00BA4678"/>
    <w:rsid w:val="00BA4C35"/>
    <w:rsid w:val="00BA56BB"/>
    <w:rsid w:val="00BA737A"/>
    <w:rsid w:val="00BB044E"/>
    <w:rsid w:val="00BB0C02"/>
    <w:rsid w:val="00BB27E8"/>
    <w:rsid w:val="00BB3474"/>
    <w:rsid w:val="00BB3C8B"/>
    <w:rsid w:val="00BB3FDC"/>
    <w:rsid w:val="00BB419D"/>
    <w:rsid w:val="00BB42C8"/>
    <w:rsid w:val="00BB454A"/>
    <w:rsid w:val="00BB510B"/>
    <w:rsid w:val="00BB5F08"/>
    <w:rsid w:val="00BB6E6E"/>
    <w:rsid w:val="00BC19BE"/>
    <w:rsid w:val="00BC2B1C"/>
    <w:rsid w:val="00BC3BF4"/>
    <w:rsid w:val="00BC47CD"/>
    <w:rsid w:val="00BC5DF9"/>
    <w:rsid w:val="00BC673B"/>
    <w:rsid w:val="00BC79EC"/>
    <w:rsid w:val="00BD01E2"/>
    <w:rsid w:val="00BD0A7D"/>
    <w:rsid w:val="00BD3DFF"/>
    <w:rsid w:val="00BD5012"/>
    <w:rsid w:val="00BD5B42"/>
    <w:rsid w:val="00BD7D91"/>
    <w:rsid w:val="00BE0162"/>
    <w:rsid w:val="00BE05BB"/>
    <w:rsid w:val="00BE1DE5"/>
    <w:rsid w:val="00BE202D"/>
    <w:rsid w:val="00BE3389"/>
    <w:rsid w:val="00BE6316"/>
    <w:rsid w:val="00BE7F6E"/>
    <w:rsid w:val="00BF0D6F"/>
    <w:rsid w:val="00BF2720"/>
    <w:rsid w:val="00BF2A44"/>
    <w:rsid w:val="00BF2D56"/>
    <w:rsid w:val="00BF4FE5"/>
    <w:rsid w:val="00BF6C22"/>
    <w:rsid w:val="00BF7408"/>
    <w:rsid w:val="00BF7E85"/>
    <w:rsid w:val="00C00038"/>
    <w:rsid w:val="00C0092A"/>
    <w:rsid w:val="00C018E3"/>
    <w:rsid w:val="00C0350D"/>
    <w:rsid w:val="00C03A06"/>
    <w:rsid w:val="00C066EF"/>
    <w:rsid w:val="00C111F8"/>
    <w:rsid w:val="00C11EF8"/>
    <w:rsid w:val="00C16206"/>
    <w:rsid w:val="00C16211"/>
    <w:rsid w:val="00C1649E"/>
    <w:rsid w:val="00C16E1F"/>
    <w:rsid w:val="00C204D0"/>
    <w:rsid w:val="00C211FB"/>
    <w:rsid w:val="00C22D1E"/>
    <w:rsid w:val="00C23954"/>
    <w:rsid w:val="00C239D6"/>
    <w:rsid w:val="00C23DEE"/>
    <w:rsid w:val="00C2410B"/>
    <w:rsid w:val="00C24F45"/>
    <w:rsid w:val="00C24F93"/>
    <w:rsid w:val="00C254BC"/>
    <w:rsid w:val="00C2609D"/>
    <w:rsid w:val="00C27E9B"/>
    <w:rsid w:val="00C307A0"/>
    <w:rsid w:val="00C32368"/>
    <w:rsid w:val="00C32441"/>
    <w:rsid w:val="00C32FEC"/>
    <w:rsid w:val="00C35CD8"/>
    <w:rsid w:val="00C3630E"/>
    <w:rsid w:val="00C3650B"/>
    <w:rsid w:val="00C36D3A"/>
    <w:rsid w:val="00C36F20"/>
    <w:rsid w:val="00C4488A"/>
    <w:rsid w:val="00C45A63"/>
    <w:rsid w:val="00C4666C"/>
    <w:rsid w:val="00C46E5F"/>
    <w:rsid w:val="00C504B0"/>
    <w:rsid w:val="00C51A82"/>
    <w:rsid w:val="00C52868"/>
    <w:rsid w:val="00C52D92"/>
    <w:rsid w:val="00C52F96"/>
    <w:rsid w:val="00C52F9B"/>
    <w:rsid w:val="00C53782"/>
    <w:rsid w:val="00C53A4A"/>
    <w:rsid w:val="00C55E69"/>
    <w:rsid w:val="00C560E0"/>
    <w:rsid w:val="00C6009F"/>
    <w:rsid w:val="00C6127D"/>
    <w:rsid w:val="00C61604"/>
    <w:rsid w:val="00C616CE"/>
    <w:rsid w:val="00C63955"/>
    <w:rsid w:val="00C64746"/>
    <w:rsid w:val="00C650B7"/>
    <w:rsid w:val="00C657AE"/>
    <w:rsid w:val="00C65B91"/>
    <w:rsid w:val="00C700C6"/>
    <w:rsid w:val="00C71665"/>
    <w:rsid w:val="00C7261E"/>
    <w:rsid w:val="00C74EC6"/>
    <w:rsid w:val="00C75745"/>
    <w:rsid w:val="00C75E88"/>
    <w:rsid w:val="00C761D5"/>
    <w:rsid w:val="00C762AA"/>
    <w:rsid w:val="00C76949"/>
    <w:rsid w:val="00C76E6F"/>
    <w:rsid w:val="00C80452"/>
    <w:rsid w:val="00C80AE7"/>
    <w:rsid w:val="00C819A6"/>
    <w:rsid w:val="00C81A82"/>
    <w:rsid w:val="00C82CAD"/>
    <w:rsid w:val="00C83135"/>
    <w:rsid w:val="00C85502"/>
    <w:rsid w:val="00C860FE"/>
    <w:rsid w:val="00C879AE"/>
    <w:rsid w:val="00C879B1"/>
    <w:rsid w:val="00C879E4"/>
    <w:rsid w:val="00C908D4"/>
    <w:rsid w:val="00C90B2E"/>
    <w:rsid w:val="00C9106D"/>
    <w:rsid w:val="00C91407"/>
    <w:rsid w:val="00C92C9D"/>
    <w:rsid w:val="00C93D78"/>
    <w:rsid w:val="00C9550D"/>
    <w:rsid w:val="00C955AF"/>
    <w:rsid w:val="00C9626B"/>
    <w:rsid w:val="00C964B8"/>
    <w:rsid w:val="00C97D9C"/>
    <w:rsid w:val="00CA016F"/>
    <w:rsid w:val="00CA020D"/>
    <w:rsid w:val="00CA05E1"/>
    <w:rsid w:val="00CA25CA"/>
    <w:rsid w:val="00CA2DAA"/>
    <w:rsid w:val="00CA362D"/>
    <w:rsid w:val="00CA53DD"/>
    <w:rsid w:val="00CA578C"/>
    <w:rsid w:val="00CA5C7B"/>
    <w:rsid w:val="00CA5D8A"/>
    <w:rsid w:val="00CA5ED3"/>
    <w:rsid w:val="00CA683F"/>
    <w:rsid w:val="00CA7082"/>
    <w:rsid w:val="00CB1053"/>
    <w:rsid w:val="00CB34E0"/>
    <w:rsid w:val="00CB55C9"/>
    <w:rsid w:val="00CB5C36"/>
    <w:rsid w:val="00CB661F"/>
    <w:rsid w:val="00CB738E"/>
    <w:rsid w:val="00CB7420"/>
    <w:rsid w:val="00CC0316"/>
    <w:rsid w:val="00CC108B"/>
    <w:rsid w:val="00CC2433"/>
    <w:rsid w:val="00CC2F66"/>
    <w:rsid w:val="00CC30EE"/>
    <w:rsid w:val="00CC3D49"/>
    <w:rsid w:val="00CC509D"/>
    <w:rsid w:val="00CC52BB"/>
    <w:rsid w:val="00CC54AA"/>
    <w:rsid w:val="00CC631C"/>
    <w:rsid w:val="00CD090F"/>
    <w:rsid w:val="00CD4412"/>
    <w:rsid w:val="00CD4A27"/>
    <w:rsid w:val="00CD4B8A"/>
    <w:rsid w:val="00CD634E"/>
    <w:rsid w:val="00CE087B"/>
    <w:rsid w:val="00CE1B6C"/>
    <w:rsid w:val="00CE246B"/>
    <w:rsid w:val="00CE2482"/>
    <w:rsid w:val="00CE2F50"/>
    <w:rsid w:val="00CE3532"/>
    <w:rsid w:val="00CE35CA"/>
    <w:rsid w:val="00CE3C90"/>
    <w:rsid w:val="00CE59ED"/>
    <w:rsid w:val="00CE7412"/>
    <w:rsid w:val="00CF00AC"/>
    <w:rsid w:val="00CF0BBF"/>
    <w:rsid w:val="00CF16A3"/>
    <w:rsid w:val="00CF3EA5"/>
    <w:rsid w:val="00CF40EF"/>
    <w:rsid w:val="00CF68DD"/>
    <w:rsid w:val="00D0094B"/>
    <w:rsid w:val="00D015D1"/>
    <w:rsid w:val="00D016BE"/>
    <w:rsid w:val="00D01AC8"/>
    <w:rsid w:val="00D0287F"/>
    <w:rsid w:val="00D0381C"/>
    <w:rsid w:val="00D05656"/>
    <w:rsid w:val="00D06232"/>
    <w:rsid w:val="00D07B21"/>
    <w:rsid w:val="00D10039"/>
    <w:rsid w:val="00D10773"/>
    <w:rsid w:val="00D1415F"/>
    <w:rsid w:val="00D14ACF"/>
    <w:rsid w:val="00D1671A"/>
    <w:rsid w:val="00D17714"/>
    <w:rsid w:val="00D17DBF"/>
    <w:rsid w:val="00D21E23"/>
    <w:rsid w:val="00D22BA5"/>
    <w:rsid w:val="00D23333"/>
    <w:rsid w:val="00D254CA"/>
    <w:rsid w:val="00D25C37"/>
    <w:rsid w:val="00D264EC"/>
    <w:rsid w:val="00D308D3"/>
    <w:rsid w:val="00D31423"/>
    <w:rsid w:val="00D31B72"/>
    <w:rsid w:val="00D31F05"/>
    <w:rsid w:val="00D33EB7"/>
    <w:rsid w:val="00D34FC1"/>
    <w:rsid w:val="00D35A78"/>
    <w:rsid w:val="00D3615B"/>
    <w:rsid w:val="00D366F9"/>
    <w:rsid w:val="00D371ED"/>
    <w:rsid w:val="00D37B2A"/>
    <w:rsid w:val="00D40694"/>
    <w:rsid w:val="00D40F84"/>
    <w:rsid w:val="00D43BC1"/>
    <w:rsid w:val="00D44452"/>
    <w:rsid w:val="00D45FDB"/>
    <w:rsid w:val="00D50B80"/>
    <w:rsid w:val="00D50F38"/>
    <w:rsid w:val="00D51933"/>
    <w:rsid w:val="00D52654"/>
    <w:rsid w:val="00D5426F"/>
    <w:rsid w:val="00D54C87"/>
    <w:rsid w:val="00D5567E"/>
    <w:rsid w:val="00D56282"/>
    <w:rsid w:val="00D6367C"/>
    <w:rsid w:val="00D63A81"/>
    <w:rsid w:val="00D640AC"/>
    <w:rsid w:val="00D67EAE"/>
    <w:rsid w:val="00D67EB0"/>
    <w:rsid w:val="00D72988"/>
    <w:rsid w:val="00D72C69"/>
    <w:rsid w:val="00D72CDC"/>
    <w:rsid w:val="00D739AD"/>
    <w:rsid w:val="00D73A9F"/>
    <w:rsid w:val="00D74C46"/>
    <w:rsid w:val="00D755DD"/>
    <w:rsid w:val="00D75A64"/>
    <w:rsid w:val="00D761BC"/>
    <w:rsid w:val="00D763AA"/>
    <w:rsid w:val="00D767D7"/>
    <w:rsid w:val="00D76CA0"/>
    <w:rsid w:val="00D7713B"/>
    <w:rsid w:val="00D77EBC"/>
    <w:rsid w:val="00D811A9"/>
    <w:rsid w:val="00D829BB"/>
    <w:rsid w:val="00D82E13"/>
    <w:rsid w:val="00D836DA"/>
    <w:rsid w:val="00D83D0C"/>
    <w:rsid w:val="00D84918"/>
    <w:rsid w:val="00D85091"/>
    <w:rsid w:val="00D90923"/>
    <w:rsid w:val="00D913B4"/>
    <w:rsid w:val="00D91D44"/>
    <w:rsid w:val="00D91FEA"/>
    <w:rsid w:val="00D92832"/>
    <w:rsid w:val="00D93E6B"/>
    <w:rsid w:val="00D96435"/>
    <w:rsid w:val="00D97870"/>
    <w:rsid w:val="00D97893"/>
    <w:rsid w:val="00D97C34"/>
    <w:rsid w:val="00DA0C6D"/>
    <w:rsid w:val="00DA31B1"/>
    <w:rsid w:val="00DA37D9"/>
    <w:rsid w:val="00DA48BD"/>
    <w:rsid w:val="00DA60B2"/>
    <w:rsid w:val="00DA64B0"/>
    <w:rsid w:val="00DA71C7"/>
    <w:rsid w:val="00DB1988"/>
    <w:rsid w:val="00DB3BA4"/>
    <w:rsid w:val="00DB4378"/>
    <w:rsid w:val="00DB4F19"/>
    <w:rsid w:val="00DB549B"/>
    <w:rsid w:val="00DB580E"/>
    <w:rsid w:val="00DB5C81"/>
    <w:rsid w:val="00DB69C7"/>
    <w:rsid w:val="00DB70FC"/>
    <w:rsid w:val="00DB7883"/>
    <w:rsid w:val="00DB7D5A"/>
    <w:rsid w:val="00DB7FE7"/>
    <w:rsid w:val="00DC3854"/>
    <w:rsid w:val="00DC3C06"/>
    <w:rsid w:val="00DC47ED"/>
    <w:rsid w:val="00DC4A97"/>
    <w:rsid w:val="00DC4BEA"/>
    <w:rsid w:val="00DC63E9"/>
    <w:rsid w:val="00DC74B1"/>
    <w:rsid w:val="00DD0F8E"/>
    <w:rsid w:val="00DD1C60"/>
    <w:rsid w:val="00DD2719"/>
    <w:rsid w:val="00DD2CF3"/>
    <w:rsid w:val="00DD375A"/>
    <w:rsid w:val="00DD3A03"/>
    <w:rsid w:val="00DD42DE"/>
    <w:rsid w:val="00DD4744"/>
    <w:rsid w:val="00DD5127"/>
    <w:rsid w:val="00DD5FBD"/>
    <w:rsid w:val="00DD7B7A"/>
    <w:rsid w:val="00DE012E"/>
    <w:rsid w:val="00DE5400"/>
    <w:rsid w:val="00DE547C"/>
    <w:rsid w:val="00DE74F5"/>
    <w:rsid w:val="00DF03BD"/>
    <w:rsid w:val="00DF1069"/>
    <w:rsid w:val="00DF1B86"/>
    <w:rsid w:val="00DF3394"/>
    <w:rsid w:val="00DF3E02"/>
    <w:rsid w:val="00DF4549"/>
    <w:rsid w:val="00DF6B77"/>
    <w:rsid w:val="00DF6D04"/>
    <w:rsid w:val="00DF6E59"/>
    <w:rsid w:val="00E00346"/>
    <w:rsid w:val="00E006BC"/>
    <w:rsid w:val="00E01939"/>
    <w:rsid w:val="00E01B02"/>
    <w:rsid w:val="00E01B82"/>
    <w:rsid w:val="00E0359D"/>
    <w:rsid w:val="00E0499F"/>
    <w:rsid w:val="00E0617F"/>
    <w:rsid w:val="00E10761"/>
    <w:rsid w:val="00E11ACC"/>
    <w:rsid w:val="00E11F72"/>
    <w:rsid w:val="00E13E59"/>
    <w:rsid w:val="00E145C3"/>
    <w:rsid w:val="00E16C1D"/>
    <w:rsid w:val="00E20843"/>
    <w:rsid w:val="00E2232A"/>
    <w:rsid w:val="00E2544F"/>
    <w:rsid w:val="00E26004"/>
    <w:rsid w:val="00E26941"/>
    <w:rsid w:val="00E2708E"/>
    <w:rsid w:val="00E27429"/>
    <w:rsid w:val="00E27A3B"/>
    <w:rsid w:val="00E30F85"/>
    <w:rsid w:val="00E32147"/>
    <w:rsid w:val="00E33717"/>
    <w:rsid w:val="00E34B73"/>
    <w:rsid w:val="00E35E01"/>
    <w:rsid w:val="00E361F9"/>
    <w:rsid w:val="00E37B85"/>
    <w:rsid w:val="00E40A75"/>
    <w:rsid w:val="00E41F32"/>
    <w:rsid w:val="00E45EA4"/>
    <w:rsid w:val="00E475CF"/>
    <w:rsid w:val="00E50EBA"/>
    <w:rsid w:val="00E50FDF"/>
    <w:rsid w:val="00E52EF3"/>
    <w:rsid w:val="00E531CD"/>
    <w:rsid w:val="00E54E05"/>
    <w:rsid w:val="00E55004"/>
    <w:rsid w:val="00E55AAD"/>
    <w:rsid w:val="00E56351"/>
    <w:rsid w:val="00E56FFD"/>
    <w:rsid w:val="00E57864"/>
    <w:rsid w:val="00E6079E"/>
    <w:rsid w:val="00E615FD"/>
    <w:rsid w:val="00E61AA3"/>
    <w:rsid w:val="00E620C0"/>
    <w:rsid w:val="00E63B0B"/>
    <w:rsid w:val="00E66389"/>
    <w:rsid w:val="00E67C1D"/>
    <w:rsid w:val="00E67DF6"/>
    <w:rsid w:val="00E70C44"/>
    <w:rsid w:val="00E70F86"/>
    <w:rsid w:val="00E72696"/>
    <w:rsid w:val="00E73615"/>
    <w:rsid w:val="00E7390F"/>
    <w:rsid w:val="00E73B12"/>
    <w:rsid w:val="00E747E5"/>
    <w:rsid w:val="00E76707"/>
    <w:rsid w:val="00E80CD1"/>
    <w:rsid w:val="00E81980"/>
    <w:rsid w:val="00E82AC3"/>
    <w:rsid w:val="00E8367D"/>
    <w:rsid w:val="00E84C19"/>
    <w:rsid w:val="00E87B98"/>
    <w:rsid w:val="00E903C0"/>
    <w:rsid w:val="00E931CE"/>
    <w:rsid w:val="00E93334"/>
    <w:rsid w:val="00E93C72"/>
    <w:rsid w:val="00E95045"/>
    <w:rsid w:val="00E95F25"/>
    <w:rsid w:val="00E960EA"/>
    <w:rsid w:val="00E97492"/>
    <w:rsid w:val="00EA07C6"/>
    <w:rsid w:val="00EA3055"/>
    <w:rsid w:val="00EA363B"/>
    <w:rsid w:val="00EA5799"/>
    <w:rsid w:val="00EA5C0B"/>
    <w:rsid w:val="00EA6613"/>
    <w:rsid w:val="00EB010D"/>
    <w:rsid w:val="00EB0B5E"/>
    <w:rsid w:val="00EB0EC2"/>
    <w:rsid w:val="00EB17F9"/>
    <w:rsid w:val="00EB1C1B"/>
    <w:rsid w:val="00EB1E90"/>
    <w:rsid w:val="00EB3228"/>
    <w:rsid w:val="00EB3B04"/>
    <w:rsid w:val="00EB4E0B"/>
    <w:rsid w:val="00EB6734"/>
    <w:rsid w:val="00EC0F8C"/>
    <w:rsid w:val="00EC1657"/>
    <w:rsid w:val="00EC27E9"/>
    <w:rsid w:val="00EC3257"/>
    <w:rsid w:val="00EC3412"/>
    <w:rsid w:val="00EC6F09"/>
    <w:rsid w:val="00ED00B4"/>
    <w:rsid w:val="00ED082F"/>
    <w:rsid w:val="00ED0A27"/>
    <w:rsid w:val="00ED1325"/>
    <w:rsid w:val="00ED21E6"/>
    <w:rsid w:val="00ED339A"/>
    <w:rsid w:val="00ED4097"/>
    <w:rsid w:val="00ED4990"/>
    <w:rsid w:val="00ED5936"/>
    <w:rsid w:val="00EE161A"/>
    <w:rsid w:val="00EE17F5"/>
    <w:rsid w:val="00EE2441"/>
    <w:rsid w:val="00EE2C4D"/>
    <w:rsid w:val="00EE4022"/>
    <w:rsid w:val="00EE4622"/>
    <w:rsid w:val="00EE498A"/>
    <w:rsid w:val="00EE5039"/>
    <w:rsid w:val="00EE591C"/>
    <w:rsid w:val="00EE5C0B"/>
    <w:rsid w:val="00EE6C8C"/>
    <w:rsid w:val="00EE77B9"/>
    <w:rsid w:val="00EF3299"/>
    <w:rsid w:val="00EF391B"/>
    <w:rsid w:val="00EF4124"/>
    <w:rsid w:val="00EF53EF"/>
    <w:rsid w:val="00EF5953"/>
    <w:rsid w:val="00EF63E6"/>
    <w:rsid w:val="00EF7713"/>
    <w:rsid w:val="00F00456"/>
    <w:rsid w:val="00F00A97"/>
    <w:rsid w:val="00F011DF"/>
    <w:rsid w:val="00F03D72"/>
    <w:rsid w:val="00F03F0A"/>
    <w:rsid w:val="00F049E4"/>
    <w:rsid w:val="00F04B97"/>
    <w:rsid w:val="00F13D7B"/>
    <w:rsid w:val="00F1453D"/>
    <w:rsid w:val="00F14D62"/>
    <w:rsid w:val="00F15EBC"/>
    <w:rsid w:val="00F17529"/>
    <w:rsid w:val="00F17634"/>
    <w:rsid w:val="00F17772"/>
    <w:rsid w:val="00F20757"/>
    <w:rsid w:val="00F20CEB"/>
    <w:rsid w:val="00F20D74"/>
    <w:rsid w:val="00F2156C"/>
    <w:rsid w:val="00F21969"/>
    <w:rsid w:val="00F22D4C"/>
    <w:rsid w:val="00F231AE"/>
    <w:rsid w:val="00F2330F"/>
    <w:rsid w:val="00F23336"/>
    <w:rsid w:val="00F245F9"/>
    <w:rsid w:val="00F2466A"/>
    <w:rsid w:val="00F268F5"/>
    <w:rsid w:val="00F27BD0"/>
    <w:rsid w:val="00F27D01"/>
    <w:rsid w:val="00F30DDE"/>
    <w:rsid w:val="00F30DF3"/>
    <w:rsid w:val="00F30EB6"/>
    <w:rsid w:val="00F319B6"/>
    <w:rsid w:val="00F31C03"/>
    <w:rsid w:val="00F31C5F"/>
    <w:rsid w:val="00F34575"/>
    <w:rsid w:val="00F34E93"/>
    <w:rsid w:val="00F355C0"/>
    <w:rsid w:val="00F35F5D"/>
    <w:rsid w:val="00F36A83"/>
    <w:rsid w:val="00F37622"/>
    <w:rsid w:val="00F3779E"/>
    <w:rsid w:val="00F37E5A"/>
    <w:rsid w:val="00F416F0"/>
    <w:rsid w:val="00F41E77"/>
    <w:rsid w:val="00F43297"/>
    <w:rsid w:val="00F433D1"/>
    <w:rsid w:val="00F4517A"/>
    <w:rsid w:val="00F514D9"/>
    <w:rsid w:val="00F53C1E"/>
    <w:rsid w:val="00F53F39"/>
    <w:rsid w:val="00F54F92"/>
    <w:rsid w:val="00F55702"/>
    <w:rsid w:val="00F55C8A"/>
    <w:rsid w:val="00F55F6B"/>
    <w:rsid w:val="00F627EA"/>
    <w:rsid w:val="00F63BB5"/>
    <w:rsid w:val="00F648C2"/>
    <w:rsid w:val="00F6610A"/>
    <w:rsid w:val="00F6624A"/>
    <w:rsid w:val="00F700C2"/>
    <w:rsid w:val="00F70C8B"/>
    <w:rsid w:val="00F71885"/>
    <w:rsid w:val="00F75A2A"/>
    <w:rsid w:val="00F764EB"/>
    <w:rsid w:val="00F774E1"/>
    <w:rsid w:val="00F80015"/>
    <w:rsid w:val="00F807F1"/>
    <w:rsid w:val="00F80A1A"/>
    <w:rsid w:val="00F8242A"/>
    <w:rsid w:val="00F82E4C"/>
    <w:rsid w:val="00F8403A"/>
    <w:rsid w:val="00F85133"/>
    <w:rsid w:val="00F86ED1"/>
    <w:rsid w:val="00F90E96"/>
    <w:rsid w:val="00F92336"/>
    <w:rsid w:val="00F937C3"/>
    <w:rsid w:val="00F93D37"/>
    <w:rsid w:val="00F95060"/>
    <w:rsid w:val="00F97499"/>
    <w:rsid w:val="00FA0E7C"/>
    <w:rsid w:val="00FA2073"/>
    <w:rsid w:val="00FA54BC"/>
    <w:rsid w:val="00FA55B0"/>
    <w:rsid w:val="00FA649A"/>
    <w:rsid w:val="00FB052D"/>
    <w:rsid w:val="00FB3A86"/>
    <w:rsid w:val="00FB536A"/>
    <w:rsid w:val="00FB5DD2"/>
    <w:rsid w:val="00FB6073"/>
    <w:rsid w:val="00FB63AA"/>
    <w:rsid w:val="00FB6612"/>
    <w:rsid w:val="00FB74BD"/>
    <w:rsid w:val="00FC24FD"/>
    <w:rsid w:val="00FC588B"/>
    <w:rsid w:val="00FC734A"/>
    <w:rsid w:val="00FC7EF1"/>
    <w:rsid w:val="00FD1B92"/>
    <w:rsid w:val="00FD610F"/>
    <w:rsid w:val="00FD61CD"/>
    <w:rsid w:val="00FE10E0"/>
    <w:rsid w:val="00FE4DDD"/>
    <w:rsid w:val="00FE78FB"/>
    <w:rsid w:val="00FF0E5B"/>
    <w:rsid w:val="00FF2976"/>
    <w:rsid w:val="00FF555D"/>
    <w:rsid w:val="00FF5642"/>
    <w:rsid w:val="00FF5C67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97A"/>
  <w15:docId w15:val="{C3F3F25B-59A7-4EF1-B937-4B9407E7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770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BD5B42"/>
    <w:pPr>
      <w:overflowPunct w:val="0"/>
      <w:autoSpaceDE w:val="0"/>
      <w:autoSpaceDN w:val="0"/>
      <w:adjustRightInd w:val="0"/>
      <w:ind w:right="20" w:firstLine="708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BD5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770F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0770F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770F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77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qFormat/>
    <w:rsid w:val="000770F8"/>
    <w:pPr>
      <w:suppressAutoHyphens/>
      <w:jc w:val="center"/>
    </w:pPr>
    <w:rPr>
      <w:rFonts w:ascii="Arial" w:hAnsi="Arial" w:cs="Arial"/>
      <w:b/>
      <w:bCs/>
      <w:lang w:eastAsia="ar-SA"/>
    </w:rPr>
  </w:style>
  <w:style w:type="character" w:customStyle="1" w:styleId="a7">
    <w:name w:val="Заголовок Знак"/>
    <w:basedOn w:val="a0"/>
    <w:link w:val="a6"/>
    <w:rsid w:val="000770F8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0770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5B2E6F"/>
    <w:rPr>
      <w:color w:val="106BBE"/>
    </w:rPr>
  </w:style>
  <w:style w:type="paragraph" w:styleId="a9">
    <w:name w:val="Body Text Indent"/>
    <w:basedOn w:val="a"/>
    <w:link w:val="aa"/>
    <w:uiPriority w:val="99"/>
    <w:unhideWhenUsed/>
    <w:rsid w:val="00DD512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DD5127"/>
    <w:rPr>
      <w:rFonts w:ascii="Calibri" w:eastAsia="Times New Roman" w:hAnsi="Calibri" w:cs="Times New Roman"/>
      <w:lang w:eastAsia="ru-RU"/>
    </w:rPr>
  </w:style>
  <w:style w:type="paragraph" w:styleId="ab">
    <w:name w:val="No Spacing"/>
    <w:uiPriority w:val="1"/>
    <w:qFormat/>
    <w:rsid w:val="00F268F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C95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7052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05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34677"/>
    <w:pPr>
      <w:suppressAutoHyphens/>
      <w:jc w:val="both"/>
    </w:pPr>
    <w:rPr>
      <w:rFonts w:ascii="Arial" w:hAnsi="Arial" w:cs="Arial"/>
      <w:sz w:val="16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AA7A25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AA7A2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f">
    <w:name w:val="Hyperlink"/>
    <w:basedOn w:val="a0"/>
    <w:uiPriority w:val="99"/>
    <w:unhideWhenUsed/>
    <w:rsid w:val="00AA7A2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857AF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5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57A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5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BF7408"/>
    <w:pPr>
      <w:spacing w:before="100" w:beforeAutospacing="1" w:after="100" w:afterAutospacing="1"/>
    </w:pPr>
  </w:style>
  <w:style w:type="paragraph" w:customStyle="1" w:styleId="af5">
    <w:name w:val="Комментарий"/>
    <w:basedOn w:val="a"/>
    <w:next w:val="a"/>
    <w:uiPriority w:val="99"/>
    <w:rsid w:val="00EB1E9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EB1E90"/>
    <w:rPr>
      <w:i/>
      <w:iCs/>
    </w:rPr>
  </w:style>
  <w:style w:type="character" w:customStyle="1" w:styleId="af7">
    <w:name w:val="Сравнение редакций. Удаленный фрагмент"/>
    <w:uiPriority w:val="99"/>
    <w:rsid w:val="00963695"/>
    <w:rPr>
      <w:color w:val="000000"/>
      <w:shd w:val="clear" w:color="auto" w:fill="C4C413"/>
    </w:rPr>
  </w:style>
  <w:style w:type="paragraph" w:styleId="af8">
    <w:name w:val="Balloon Text"/>
    <w:basedOn w:val="a"/>
    <w:link w:val="af9"/>
    <w:uiPriority w:val="99"/>
    <w:semiHidden/>
    <w:unhideWhenUsed/>
    <w:rsid w:val="009838D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838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Цветовое выделение"/>
    <w:uiPriority w:val="99"/>
    <w:rsid w:val="009622D8"/>
    <w:rPr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9622D8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11">
    <w:name w:val="Знак1"/>
    <w:basedOn w:val="a"/>
    <w:rsid w:val="00F377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3779E"/>
  </w:style>
  <w:style w:type="paragraph" w:customStyle="1" w:styleId="s1">
    <w:name w:val="s_1"/>
    <w:basedOn w:val="a"/>
    <w:rsid w:val="000B06A0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unhideWhenUsed/>
    <w:rsid w:val="004A371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A3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1262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1291-1A6F-4F3D-8549-F937A2D6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5515</Words>
  <Characters>31441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Merzlyakova</dc:creator>
  <cp:lastModifiedBy>User</cp:lastModifiedBy>
  <cp:revision>3</cp:revision>
  <cp:lastPrinted>2026-03-30T03:48:00Z</cp:lastPrinted>
  <dcterms:created xsi:type="dcterms:W3CDTF">2026-04-06T07:16:00Z</dcterms:created>
  <dcterms:modified xsi:type="dcterms:W3CDTF">2026-04-06T07:38:00Z</dcterms:modified>
</cp:coreProperties>
</file>